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4" w:rsidRPr="006E1C7C" w:rsidRDefault="00ED037F" w:rsidP="003569B9">
      <w:pPr>
        <w:pStyle w:val="Nadpis2"/>
        <w:ind w:firstLine="0"/>
        <w:jc w:val="center"/>
        <w:rPr>
          <w:rFonts w:ascii="Calibri" w:hAnsi="Calibri" w:cs="Calibri"/>
          <w:b w:val="0"/>
          <w:sz w:val="26"/>
          <w:szCs w:val="26"/>
        </w:rPr>
      </w:pPr>
      <w:r w:rsidRPr="006E1C7C">
        <w:rPr>
          <w:rFonts w:ascii="Calibri" w:hAnsi="Calibri" w:cs="Calibri"/>
          <w:b w:val="0"/>
          <w:sz w:val="26"/>
          <w:szCs w:val="26"/>
        </w:rPr>
        <w:t xml:space="preserve">PŘÍLOHA Č. </w:t>
      </w:r>
      <w:r w:rsidR="00966C14" w:rsidRPr="006E1C7C">
        <w:rPr>
          <w:rFonts w:ascii="Calibri" w:hAnsi="Calibri" w:cs="Calibri"/>
          <w:b w:val="0"/>
          <w:sz w:val="26"/>
          <w:szCs w:val="26"/>
        </w:rPr>
        <w:t>1</w:t>
      </w:r>
      <w:r w:rsidR="006B2A3D" w:rsidRPr="006E1C7C">
        <w:rPr>
          <w:rFonts w:ascii="Calibri" w:hAnsi="Calibri" w:cs="Calibri"/>
          <w:b w:val="0"/>
          <w:sz w:val="26"/>
          <w:szCs w:val="26"/>
        </w:rPr>
        <w:t>1</w:t>
      </w:r>
      <w:r w:rsidRPr="006E1C7C">
        <w:rPr>
          <w:rFonts w:ascii="Calibri" w:hAnsi="Calibri" w:cs="Calibri"/>
          <w:b w:val="0"/>
          <w:sz w:val="26"/>
          <w:szCs w:val="26"/>
        </w:rPr>
        <w:t xml:space="preserve"> </w:t>
      </w:r>
    </w:p>
    <w:p w:rsidR="006E1EE2" w:rsidRPr="006E1C7C" w:rsidRDefault="00ED037F" w:rsidP="003569B9">
      <w:pPr>
        <w:pStyle w:val="Nadpis2"/>
        <w:ind w:firstLine="0"/>
        <w:jc w:val="center"/>
        <w:rPr>
          <w:rFonts w:ascii="Calibri" w:hAnsi="Calibri" w:cs="Calibri"/>
          <w:b w:val="0"/>
          <w:sz w:val="26"/>
          <w:szCs w:val="26"/>
        </w:rPr>
      </w:pPr>
      <w:r w:rsidRPr="006E1C7C">
        <w:rPr>
          <w:rFonts w:ascii="Calibri" w:hAnsi="Calibri" w:cs="Calibri"/>
          <w:b w:val="0"/>
          <w:sz w:val="26"/>
          <w:szCs w:val="26"/>
        </w:rPr>
        <w:t>SMLOUVY</w:t>
      </w:r>
      <w:r w:rsidR="00BE3A41" w:rsidRPr="006E1C7C">
        <w:rPr>
          <w:rFonts w:ascii="Calibri" w:hAnsi="Calibri" w:cs="Calibri"/>
          <w:b w:val="0"/>
          <w:sz w:val="26"/>
          <w:szCs w:val="26"/>
        </w:rPr>
        <w:t xml:space="preserve"> </w:t>
      </w:r>
      <w:r w:rsidR="00966C14" w:rsidRPr="006E1C7C">
        <w:rPr>
          <w:rFonts w:ascii="Calibri" w:hAnsi="Calibri" w:cs="Calibri"/>
          <w:b w:val="0"/>
          <w:sz w:val="26"/>
          <w:szCs w:val="26"/>
        </w:rPr>
        <w:t>NA PROVOZOVÁNÍ MĚSTSKÉ AUTOBUSOVÉ DOPRAVY V CHRUDIMI</w:t>
      </w:r>
    </w:p>
    <w:p w:rsidR="003569B9" w:rsidRPr="006E1C7C" w:rsidRDefault="00BE3A41" w:rsidP="003569B9">
      <w:pPr>
        <w:pStyle w:val="Nadpis2"/>
        <w:ind w:firstLine="0"/>
        <w:jc w:val="center"/>
        <w:rPr>
          <w:rFonts w:ascii="Calibri" w:hAnsi="Calibri" w:cs="Calibri"/>
          <w:b w:val="0"/>
          <w:sz w:val="26"/>
          <w:szCs w:val="26"/>
        </w:rPr>
      </w:pPr>
      <w:r w:rsidRPr="006E1C7C">
        <w:rPr>
          <w:rFonts w:ascii="Calibri" w:hAnsi="Calibri" w:cs="Calibri"/>
          <w:b w:val="0"/>
          <w:sz w:val="26"/>
          <w:szCs w:val="26"/>
        </w:rPr>
        <w:t>NA OBDOBÍ 20</w:t>
      </w:r>
      <w:r w:rsidR="006E1EE2" w:rsidRPr="006E1C7C">
        <w:rPr>
          <w:rFonts w:ascii="Calibri" w:hAnsi="Calibri" w:cs="Calibri"/>
          <w:b w:val="0"/>
          <w:sz w:val="26"/>
          <w:szCs w:val="26"/>
        </w:rPr>
        <w:t>23</w:t>
      </w:r>
      <w:r w:rsidRPr="006E1C7C">
        <w:rPr>
          <w:rFonts w:ascii="Calibri" w:hAnsi="Calibri" w:cs="Calibri"/>
          <w:b w:val="0"/>
          <w:sz w:val="26"/>
          <w:szCs w:val="26"/>
        </w:rPr>
        <w:t xml:space="preserve"> -20</w:t>
      </w:r>
      <w:r w:rsidR="006E1EE2" w:rsidRPr="006E1C7C">
        <w:rPr>
          <w:rFonts w:ascii="Calibri" w:hAnsi="Calibri" w:cs="Calibri"/>
          <w:b w:val="0"/>
          <w:sz w:val="26"/>
          <w:szCs w:val="26"/>
        </w:rPr>
        <w:t>32</w:t>
      </w:r>
    </w:p>
    <w:p w:rsidR="003569B9" w:rsidRPr="006E1C7C" w:rsidRDefault="003569B9" w:rsidP="003569B9">
      <w:pPr>
        <w:pStyle w:val="Nadpis2"/>
        <w:ind w:firstLine="0"/>
        <w:jc w:val="center"/>
        <w:rPr>
          <w:rFonts w:ascii="Calibri" w:hAnsi="Calibri" w:cs="Calibri"/>
          <w:sz w:val="24"/>
          <w:szCs w:val="24"/>
        </w:rPr>
      </w:pPr>
    </w:p>
    <w:p w:rsidR="003569B9" w:rsidRPr="006E1C7C" w:rsidRDefault="003569B9" w:rsidP="003569B9">
      <w:pPr>
        <w:spacing w:after="120" w:line="240" w:lineRule="auto"/>
        <w:jc w:val="center"/>
        <w:rPr>
          <w:rFonts w:eastAsia="Times New Roman" w:cs="Calibri"/>
          <w:b/>
          <w:sz w:val="26"/>
          <w:szCs w:val="26"/>
          <w:lang w:val="cs-CZ" w:eastAsia="cs-CZ"/>
        </w:rPr>
      </w:pPr>
      <w:r w:rsidRPr="006E1C7C">
        <w:rPr>
          <w:rFonts w:eastAsia="Times New Roman" w:cs="Calibri"/>
          <w:b/>
          <w:sz w:val="26"/>
          <w:szCs w:val="26"/>
          <w:lang w:val="cs-CZ" w:eastAsia="cs-CZ"/>
        </w:rPr>
        <w:t>VZOR TABULKY PRO ÚPRAVU CEN</w:t>
      </w:r>
    </w:p>
    <w:p w:rsidR="006E1C7C" w:rsidRPr="006E1C7C" w:rsidRDefault="006E1C7C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val="cs-CZ" w:eastAsia="cs-CZ"/>
        </w:rPr>
      </w:pPr>
      <w:r w:rsidRPr="006E1C7C">
        <w:rPr>
          <w:rFonts w:eastAsia="Times New Roman" w:cs="Calibri"/>
          <w:sz w:val="24"/>
          <w:szCs w:val="24"/>
          <w:u w:val="single"/>
          <w:lang w:val="cs-CZ" w:eastAsia="cs-CZ"/>
        </w:rPr>
        <w:t xml:space="preserve">Druh pohonu: (výpočet změny CDV pro každý pohon </w:t>
      </w:r>
      <w:proofErr w:type="spellStart"/>
      <w:r w:rsidRPr="006E1C7C">
        <w:rPr>
          <w:rFonts w:eastAsia="Times New Roman" w:cs="Calibri"/>
          <w:sz w:val="24"/>
          <w:szCs w:val="24"/>
          <w:u w:val="single"/>
          <w:lang w:val="cs-CZ" w:eastAsia="cs-CZ"/>
        </w:rPr>
        <w:t>zvlášt</w:t>
      </w:r>
      <w:proofErr w:type="spellEnd"/>
      <w:r w:rsidRPr="006E1C7C">
        <w:rPr>
          <w:rFonts w:eastAsia="Times New Roman" w:cs="Calibri"/>
          <w:sz w:val="24"/>
          <w:szCs w:val="24"/>
          <w:u w:val="single"/>
          <w:lang w:val="cs-CZ" w:eastAsia="cs-CZ"/>
        </w:rPr>
        <w:t xml:space="preserve"> – nafta, </w:t>
      </w:r>
      <w:proofErr w:type="spellStart"/>
      <w:r w:rsidRPr="006E1C7C">
        <w:rPr>
          <w:rFonts w:eastAsia="Times New Roman" w:cs="Calibri"/>
          <w:sz w:val="24"/>
          <w:szCs w:val="24"/>
          <w:u w:val="single"/>
          <w:lang w:val="cs-CZ" w:eastAsia="cs-CZ"/>
        </w:rPr>
        <w:t>elektrobus</w:t>
      </w:r>
      <w:proofErr w:type="spellEnd"/>
      <w:r w:rsidRPr="006E1C7C">
        <w:rPr>
          <w:rFonts w:eastAsia="Times New Roman" w:cs="Calibri"/>
          <w:sz w:val="24"/>
          <w:szCs w:val="24"/>
          <w:u w:val="single"/>
          <w:lang w:val="cs-CZ" w:eastAsia="cs-CZ"/>
        </w:rPr>
        <w:t>, CNG, 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8"/>
        <w:gridCol w:w="4350"/>
      </w:tblGrid>
      <w:tr w:rsidR="006E1C7C" w:rsidRPr="006E1C7C" w:rsidTr="003569B9">
        <w:tc>
          <w:tcPr>
            <w:tcW w:w="4938" w:type="dxa"/>
          </w:tcPr>
          <w:p w:rsidR="003569B9" w:rsidRPr="006E1C7C" w:rsidRDefault="003569B9" w:rsidP="006E1C7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lang w:val="cs-CZ" w:eastAsia="cs-CZ"/>
              </w:rPr>
            </w:pP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>Základní cena dopravního výkonu na 1 km platná pro rok 20</w:t>
            </w:r>
            <w:r w:rsidR="006E1C7C"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>23</w:t>
            </w: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4350" w:type="dxa"/>
          </w:tcPr>
          <w:p w:rsidR="003569B9" w:rsidRPr="006E1C7C" w:rsidRDefault="003569B9" w:rsidP="00295662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lang w:val="cs-CZ" w:eastAsia="cs-CZ"/>
              </w:rPr>
            </w:pPr>
          </w:p>
        </w:tc>
      </w:tr>
      <w:tr w:rsidR="006E1C7C" w:rsidRPr="006E1C7C" w:rsidTr="003569B9">
        <w:tc>
          <w:tcPr>
            <w:tcW w:w="4938" w:type="dxa"/>
          </w:tcPr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bCs/>
                <w:sz w:val="24"/>
                <w:szCs w:val="24"/>
                <w:lang w:val="cs-CZ" w:eastAsia="cs-CZ"/>
              </w:rPr>
            </w:pPr>
            <w:r w:rsidRPr="006E1C7C">
              <w:rPr>
                <w:rFonts w:eastAsia="Times New Roman" w:cs="Calibri"/>
                <w:bCs/>
                <w:sz w:val="24"/>
                <w:szCs w:val="24"/>
                <w:lang w:val="cs-CZ" w:eastAsia="cs-CZ"/>
              </w:rPr>
              <w:t>Základní cena dopravního výkonu na 1 km platná v bezprostředně předcházejícím kalendářním roce (doplnit rok)</w:t>
            </w:r>
          </w:p>
          <w:p w:rsidR="003569B9" w:rsidRPr="006E1C7C" w:rsidRDefault="003569B9" w:rsidP="00295662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lang w:val="cs-CZ" w:eastAsia="cs-CZ"/>
              </w:rPr>
            </w:pPr>
          </w:p>
        </w:tc>
        <w:tc>
          <w:tcPr>
            <w:tcW w:w="4350" w:type="dxa"/>
          </w:tcPr>
          <w:p w:rsidR="003569B9" w:rsidRPr="006E1C7C" w:rsidRDefault="003569B9" w:rsidP="00295662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lang w:val="cs-CZ" w:eastAsia="cs-CZ"/>
              </w:rPr>
            </w:pPr>
          </w:p>
        </w:tc>
      </w:tr>
    </w:tbl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b/>
          <w:bCs/>
          <w:sz w:val="24"/>
          <w:szCs w:val="24"/>
          <w:lang w:val="cs-CZ" w:eastAsia="cs-CZ"/>
        </w:rPr>
      </w:pPr>
    </w:p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val="cs-CZ" w:eastAsia="cs-CZ"/>
        </w:rPr>
      </w:pPr>
      <w:r w:rsidRPr="006E1C7C">
        <w:rPr>
          <w:rFonts w:eastAsia="Times New Roman" w:cs="Calibri"/>
          <w:sz w:val="24"/>
          <w:szCs w:val="24"/>
          <w:u w:val="single"/>
          <w:lang w:val="cs-CZ" w:eastAsia="cs-CZ"/>
        </w:rPr>
        <w:t>Úprava ceny podle smlouvy – výpočet:</w:t>
      </w:r>
    </w:p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val="cs-CZ" w:eastAsia="cs-CZ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303"/>
        <w:gridCol w:w="2303"/>
        <w:gridCol w:w="1314"/>
        <w:gridCol w:w="3686"/>
      </w:tblGrid>
      <w:tr w:rsidR="006E1C7C" w:rsidRPr="006E1C7C" w:rsidTr="003569B9">
        <w:tc>
          <w:tcPr>
            <w:tcW w:w="2303" w:type="dxa"/>
          </w:tcPr>
          <w:p w:rsidR="003569B9" w:rsidRPr="006E1C7C" w:rsidRDefault="003569B9" w:rsidP="006E1C7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vertAlign w:val="subscript"/>
                <w:lang w:val="cs-CZ" w:eastAsia="cs-CZ"/>
              </w:rPr>
            </w:pP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>Průměrná hrubá nominální mzda v roce 20</w:t>
            </w:r>
            <w:r w:rsidR="006E1C7C"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>23</w:t>
            </w: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 xml:space="preserve"> zveřejněná Českým statistickým úřadem v Kč M</w:t>
            </w:r>
            <w:r w:rsidRPr="006E1C7C">
              <w:rPr>
                <w:rFonts w:eastAsia="Times New Roman" w:cs="Calibri"/>
                <w:sz w:val="24"/>
                <w:szCs w:val="24"/>
                <w:vertAlign w:val="subscript"/>
                <w:lang w:val="cs-CZ" w:eastAsia="cs-CZ"/>
              </w:rPr>
              <w:t>20</w:t>
            </w:r>
            <w:r w:rsidR="006E1C7C" w:rsidRPr="006E1C7C">
              <w:rPr>
                <w:rFonts w:eastAsia="Times New Roman" w:cs="Calibri"/>
                <w:sz w:val="24"/>
                <w:szCs w:val="24"/>
                <w:vertAlign w:val="subscript"/>
                <w:lang w:val="cs-CZ" w:eastAsia="cs-CZ"/>
              </w:rPr>
              <w:t>23</w:t>
            </w:r>
          </w:p>
        </w:tc>
        <w:tc>
          <w:tcPr>
            <w:tcW w:w="2303" w:type="dxa"/>
          </w:tcPr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>Průměrná hrubá nominální mzda v bezprostředně předcházejícím roce zveřejněná Českým statistickým úřadem v Kč M</w:t>
            </w:r>
            <w:r w:rsidRPr="006E1C7C">
              <w:rPr>
                <w:rFonts w:eastAsia="Times New Roman" w:cs="Calibri"/>
                <w:sz w:val="24"/>
                <w:szCs w:val="24"/>
                <w:vertAlign w:val="subscript"/>
                <w:lang w:val="cs-CZ" w:eastAsia="cs-CZ"/>
              </w:rPr>
              <w:t>i-1</w:t>
            </w:r>
          </w:p>
        </w:tc>
        <w:tc>
          <w:tcPr>
            <w:tcW w:w="1314" w:type="dxa"/>
          </w:tcPr>
          <w:p w:rsidR="003569B9" w:rsidRPr="006E1C7C" w:rsidRDefault="00A8084E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  <w:r>
              <w:rPr>
                <w:rFonts w:cs="Calibri"/>
                <w:sz w:val="24"/>
                <w:szCs w:val="24"/>
                <w:lang w:val="cs-CZ"/>
              </w:rPr>
              <w:t>VFM, ř. 7+8</w:t>
            </w:r>
            <w:r w:rsidR="003569B9" w:rsidRPr="006E1C7C">
              <w:rPr>
                <w:rFonts w:cs="Calibri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6" w:type="dxa"/>
          </w:tcPr>
          <w:p w:rsidR="003569B9" w:rsidRPr="006E1C7C" w:rsidRDefault="00A8084E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lang w:val="cs-CZ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szCs w:val="24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szCs w:val="24"/>
                    </w:rPr>
                    <m:t>iM</m:t>
                  </m:r>
                </m:sub>
              </m:sSub>
              <m:r>
                <w:rPr>
                  <w:rFonts w:ascii="Cambria Math" w:cs="Calibri"/>
                  <w:szCs w:val="24"/>
                </w:rPr>
                <m:t>=</m:t>
              </m:r>
              <m:r>
                <w:rPr>
                  <w:rFonts w:ascii="Cambria Math" w:hAnsi="Cambria Math" w:cs="Calibri"/>
                  <w:szCs w:val="24"/>
                </w:rPr>
                <m:t>VFM</m:t>
              </m:r>
              <m:r>
                <w:rPr>
                  <w:rFonts w:ascii="Cambria Math" w:cs="Calibri"/>
                  <w:szCs w:val="24"/>
                </w:rPr>
                <m:t xml:space="preserve">, </m:t>
              </m:r>
              <m:r>
                <w:rPr>
                  <w:rFonts w:ascii="Cambria Math" w:hAnsi="Cambria Math" w:cs="Calibri"/>
                  <w:szCs w:val="24"/>
                </w:rPr>
                <m:t>ř</m:t>
              </m:r>
              <m:r>
                <w:rPr>
                  <w:rFonts w:ascii="Cambria Math" w:cs="Calibri"/>
                  <w:szCs w:val="24"/>
                </w:rPr>
                <m:t xml:space="preserve">. </m:t>
              </m:r>
              <m:r>
                <w:rPr>
                  <w:rFonts w:ascii="Cambria Math" w:cs="Calibri"/>
                  <w:szCs w:val="24"/>
                </w:rPr>
                <m:t>7+8</m:t>
              </m:r>
              <m:r>
                <w:rPr>
                  <w:rFonts w:ascii="Cambria Math" w:cs="Calibri"/>
                  <w:szCs w:val="24"/>
                </w:rPr>
                <m:t xml:space="preserve"> </m:t>
              </m:r>
              <m:r>
                <w:rPr>
                  <w:rFonts w:ascii="Cambria Math" w:hAnsi="Cambria Math" w:cs="Calibri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szCs w:val="24"/>
                        </w:rPr>
                        <m:t>M</m:t>
                      </m:r>
                      <m:r>
                        <w:rPr>
                          <w:rFonts w:ascii="Cambria Math" w:cs="Calibri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Calibri"/>
                          <w:szCs w:val="24"/>
                        </w:rPr>
                        <m:t>i-</m:t>
                      </m:r>
                      <m:r>
                        <w:rPr>
                          <w:rFonts w:ascii="Cambria Math" w:cs="Calibri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szCs w:val="24"/>
                        </w:rPr>
                        <m:t>M</m:t>
                      </m:r>
                      <m:r>
                        <w:rPr>
                          <w:rFonts w:ascii="Cambria Math" w:cs="Calibri"/>
                          <w:szCs w:val="24"/>
                        </w:rPr>
                        <m:t>2023</m:t>
                      </m:r>
                    </m:den>
                  </m:f>
                  <m:r>
                    <w:rPr>
                      <w:rFonts w:ascii="Cambria Math" w:hAnsi="Cambria Math" w:cs="Calibri"/>
                      <w:szCs w:val="24"/>
                    </w:rPr>
                    <m:t>-</m:t>
                  </m:r>
                  <m:r>
                    <w:rPr>
                      <w:rFonts w:ascii="Cambria Math" w:cs="Calibri"/>
                      <w:szCs w:val="24"/>
                    </w:rPr>
                    <m:t xml:space="preserve"> 1</m:t>
                  </m:r>
                </m:e>
              </m:d>
            </m:oMath>
            <w:r w:rsidR="003569B9" w:rsidRPr="006E1C7C">
              <w:rPr>
                <w:rFonts w:eastAsia="Times New Roman" w:cs="Calibri"/>
                <w:sz w:val="24"/>
                <w:szCs w:val="24"/>
                <w:lang w:val="cs-CZ"/>
              </w:rPr>
              <w:t xml:space="preserve"> </w:t>
            </w:r>
          </w:p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  <w:r w:rsidRPr="006E1C7C">
              <w:rPr>
                <w:rFonts w:eastAsia="Times New Roman" w:cs="Calibri"/>
                <w:sz w:val="24"/>
                <w:szCs w:val="24"/>
                <w:lang w:val="cs-CZ"/>
              </w:rPr>
              <w:t>V Kč</w:t>
            </w:r>
          </w:p>
        </w:tc>
      </w:tr>
      <w:tr w:rsidR="003569B9" w:rsidRPr="006E1C7C" w:rsidTr="003569B9">
        <w:trPr>
          <w:trHeight w:val="1064"/>
        </w:trPr>
        <w:tc>
          <w:tcPr>
            <w:tcW w:w="2303" w:type="dxa"/>
          </w:tcPr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  <w:tc>
          <w:tcPr>
            <w:tcW w:w="2303" w:type="dxa"/>
          </w:tcPr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  <w:tc>
          <w:tcPr>
            <w:tcW w:w="1314" w:type="dxa"/>
          </w:tcPr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  <w:tc>
          <w:tcPr>
            <w:tcW w:w="3686" w:type="dxa"/>
          </w:tcPr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</w:tr>
    </w:tbl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val="cs-CZ" w:eastAsia="cs-CZ"/>
        </w:rPr>
      </w:pPr>
    </w:p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val="cs-CZ" w:eastAsia="cs-CZ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303"/>
        <w:gridCol w:w="2303"/>
        <w:gridCol w:w="1314"/>
        <w:gridCol w:w="3686"/>
      </w:tblGrid>
      <w:tr w:rsidR="006E1C7C" w:rsidRPr="006E1C7C" w:rsidTr="00633FDC">
        <w:tc>
          <w:tcPr>
            <w:tcW w:w="2303" w:type="dxa"/>
          </w:tcPr>
          <w:p w:rsidR="003569B9" w:rsidRPr="006E1C7C" w:rsidRDefault="003569B9" w:rsidP="006E1C7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vertAlign w:val="subscript"/>
                <w:lang w:val="cs-CZ" w:eastAsia="cs-CZ"/>
              </w:rPr>
            </w:pP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 xml:space="preserve">Průměrná spotřebitelská cena motorové </w:t>
            </w:r>
            <w:proofErr w:type="gramStart"/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>nafty  v roce</w:t>
            </w:r>
            <w:proofErr w:type="gramEnd"/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 xml:space="preserve"> 20</w:t>
            </w:r>
            <w:r w:rsidR="006E1C7C"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>23</w:t>
            </w: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 xml:space="preserve"> zveřejněná Českým statistickým úřadem v Kč M</w:t>
            </w:r>
            <w:r w:rsidR="00A8084E">
              <w:rPr>
                <w:rFonts w:eastAsia="Times New Roman" w:cs="Calibri"/>
                <w:sz w:val="24"/>
                <w:szCs w:val="24"/>
                <w:vertAlign w:val="subscript"/>
                <w:lang w:val="cs-CZ" w:eastAsia="cs-CZ"/>
              </w:rPr>
              <w:t>2023</w:t>
            </w:r>
          </w:p>
        </w:tc>
        <w:tc>
          <w:tcPr>
            <w:tcW w:w="2303" w:type="dxa"/>
          </w:tcPr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>Průměrná spotřebitelská cena motorové nafty v bezprostředně předcházejícím roce zveřejněná Českým statistickým úřadem v Kč M</w:t>
            </w:r>
            <w:r w:rsidRPr="006E1C7C">
              <w:rPr>
                <w:rFonts w:eastAsia="Times New Roman" w:cs="Calibri"/>
                <w:sz w:val="24"/>
                <w:szCs w:val="24"/>
                <w:vertAlign w:val="subscript"/>
                <w:lang w:val="cs-CZ" w:eastAsia="cs-CZ"/>
              </w:rPr>
              <w:t>i-1</w:t>
            </w:r>
          </w:p>
        </w:tc>
        <w:tc>
          <w:tcPr>
            <w:tcW w:w="1314" w:type="dxa"/>
          </w:tcPr>
          <w:p w:rsidR="003569B9" w:rsidRPr="006E1C7C" w:rsidRDefault="003569B9" w:rsidP="003569B9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  <w:r w:rsidRPr="006E1C7C">
              <w:rPr>
                <w:rFonts w:cs="Calibri"/>
                <w:sz w:val="24"/>
                <w:szCs w:val="24"/>
                <w:lang w:val="cs-CZ"/>
              </w:rPr>
              <w:t xml:space="preserve">VFM, ř. 1 </w:t>
            </w:r>
          </w:p>
        </w:tc>
        <w:tc>
          <w:tcPr>
            <w:tcW w:w="3686" w:type="dxa"/>
          </w:tcPr>
          <w:p w:rsidR="003569B9" w:rsidRPr="006E1C7C" w:rsidRDefault="00A8084E" w:rsidP="00633FD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lang w:val="cs-CZ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Calibri"/>
                      <w:szCs w:val="24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szCs w:val="24"/>
                    </w:rPr>
                    <m:t>iN</m:t>
                  </m:r>
                </m:sub>
              </m:sSub>
              <m:r>
                <w:rPr>
                  <w:rFonts w:ascii="Cambria Math" w:cs="Calibri"/>
                  <w:szCs w:val="24"/>
                </w:rPr>
                <m:t>=</m:t>
              </m:r>
              <m:r>
                <w:rPr>
                  <w:rFonts w:ascii="Cambria Math" w:hAnsi="Cambria Math" w:cs="Calibri"/>
                  <w:szCs w:val="24"/>
                </w:rPr>
                <m:t>VFM</m:t>
              </m:r>
              <m:r>
                <w:rPr>
                  <w:rFonts w:ascii="Cambria Math" w:cs="Calibri"/>
                  <w:szCs w:val="24"/>
                </w:rPr>
                <m:t xml:space="preserve">, </m:t>
              </m:r>
              <m:r>
                <w:rPr>
                  <w:rFonts w:ascii="Cambria Math" w:hAnsi="Cambria Math" w:cs="Calibri"/>
                  <w:szCs w:val="24"/>
                </w:rPr>
                <m:t>ř</m:t>
              </m:r>
              <m:r>
                <w:rPr>
                  <w:rFonts w:ascii="Cambria Math" w:cs="Calibri"/>
                  <w:szCs w:val="24"/>
                </w:rPr>
                <m:t>.  1</m:t>
              </m:r>
              <m:r>
                <w:rPr>
                  <w:rFonts w:ascii="Cambria Math" w:hAnsi="Cambria Math" w:cs="Calibri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  <w:lang w:val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szCs w:val="24"/>
                        </w:rPr>
                        <m:t>N</m:t>
                      </m:r>
                      <m:r>
                        <w:rPr>
                          <w:rFonts w:ascii="Cambria Math" w:cs="Calibri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Calibri"/>
                          <w:szCs w:val="24"/>
                        </w:rPr>
                        <m:t>i-</m:t>
                      </m:r>
                      <m:r>
                        <w:rPr>
                          <w:rFonts w:ascii="Cambria Math" w:cs="Calibri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szCs w:val="24"/>
                        </w:rPr>
                        <m:t>N</m:t>
                      </m:r>
                      <m:r>
                        <w:rPr>
                          <w:rFonts w:ascii="Cambria Math" w:cs="Calibri"/>
                          <w:szCs w:val="24"/>
                        </w:rPr>
                        <m:t>2023</m:t>
                      </m:r>
                    </m:den>
                  </m:f>
                  <m:r>
                    <w:rPr>
                      <w:rFonts w:ascii="Cambria Math" w:hAnsi="Cambria Math" w:cs="Calibri"/>
                      <w:szCs w:val="24"/>
                    </w:rPr>
                    <m:t>-</m:t>
                  </m:r>
                  <m:r>
                    <w:rPr>
                      <w:rFonts w:ascii="Cambria Math" w:cs="Calibri"/>
                      <w:szCs w:val="24"/>
                    </w:rPr>
                    <m:t xml:space="preserve"> 1</m:t>
                  </m:r>
                </m:e>
              </m:d>
            </m:oMath>
            <w:r w:rsidR="003569B9" w:rsidRPr="006E1C7C">
              <w:rPr>
                <w:rFonts w:eastAsia="Times New Roman" w:cs="Calibri"/>
                <w:sz w:val="24"/>
                <w:szCs w:val="24"/>
                <w:lang w:val="cs-CZ"/>
              </w:rPr>
              <w:t xml:space="preserve"> </w:t>
            </w:r>
          </w:p>
          <w:p w:rsidR="003569B9" w:rsidRPr="006E1C7C" w:rsidRDefault="003569B9" w:rsidP="00633FD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  <w:r w:rsidRPr="006E1C7C">
              <w:rPr>
                <w:rFonts w:eastAsia="Times New Roman" w:cs="Calibri"/>
                <w:sz w:val="24"/>
                <w:szCs w:val="24"/>
                <w:lang w:val="cs-CZ"/>
              </w:rPr>
              <w:t>V Kč</w:t>
            </w:r>
            <w:bookmarkStart w:id="0" w:name="_GoBack"/>
            <w:bookmarkEnd w:id="0"/>
          </w:p>
        </w:tc>
      </w:tr>
      <w:tr w:rsidR="003569B9" w:rsidRPr="006E1C7C" w:rsidTr="00633FDC">
        <w:trPr>
          <w:trHeight w:val="1064"/>
        </w:trPr>
        <w:tc>
          <w:tcPr>
            <w:tcW w:w="2303" w:type="dxa"/>
          </w:tcPr>
          <w:p w:rsidR="003569B9" w:rsidRPr="006E1C7C" w:rsidRDefault="003569B9" w:rsidP="00633FD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  <w:tc>
          <w:tcPr>
            <w:tcW w:w="2303" w:type="dxa"/>
          </w:tcPr>
          <w:p w:rsidR="003569B9" w:rsidRPr="006E1C7C" w:rsidRDefault="003569B9" w:rsidP="00633FD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  <w:tc>
          <w:tcPr>
            <w:tcW w:w="1314" w:type="dxa"/>
          </w:tcPr>
          <w:p w:rsidR="003569B9" w:rsidRPr="006E1C7C" w:rsidRDefault="003569B9" w:rsidP="00633FD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  <w:tc>
          <w:tcPr>
            <w:tcW w:w="3686" w:type="dxa"/>
          </w:tcPr>
          <w:p w:rsidR="003569B9" w:rsidRPr="006E1C7C" w:rsidRDefault="003569B9" w:rsidP="00633FD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</w:tr>
    </w:tbl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val="cs-CZ" w:eastAsia="cs-CZ"/>
        </w:rPr>
      </w:pPr>
    </w:p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val="cs-CZ" w:eastAsia="cs-CZ"/>
        </w:rPr>
      </w:pPr>
    </w:p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u w:val="single"/>
          <w:lang w:val="cs-CZ" w:eastAsia="cs-CZ"/>
        </w:rPr>
      </w:pPr>
    </w:p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lang w:val="cs-CZ" w:eastAsia="cs-CZ"/>
        </w:rPr>
      </w:pPr>
    </w:p>
    <w:p w:rsidR="003569B9" w:rsidRPr="006E1C7C" w:rsidRDefault="003569B9" w:rsidP="003569B9">
      <w:pPr>
        <w:spacing w:after="120" w:line="240" w:lineRule="auto"/>
        <w:jc w:val="both"/>
        <w:rPr>
          <w:rFonts w:eastAsia="Times New Roman" w:cs="Calibri"/>
          <w:sz w:val="24"/>
          <w:szCs w:val="24"/>
          <w:lang w:val="cs-CZ" w:eastAsia="cs-CZ"/>
        </w:rPr>
      </w:pPr>
      <w:r w:rsidRPr="006E1C7C">
        <w:rPr>
          <w:rFonts w:eastAsia="Times New Roman" w:cs="Calibri"/>
          <w:sz w:val="24"/>
          <w:szCs w:val="24"/>
          <w:u w:val="single"/>
          <w:lang w:val="cs-CZ" w:eastAsia="cs-CZ"/>
        </w:rPr>
        <w:t>Celková úprava základní ceny dopravního výkonu:</w:t>
      </w:r>
    </w:p>
    <w:tbl>
      <w:tblPr>
        <w:tblStyle w:val="Mkatabulky"/>
        <w:tblW w:w="7054" w:type="dxa"/>
        <w:tblLook w:val="04A0" w:firstRow="1" w:lastRow="0" w:firstColumn="1" w:lastColumn="0" w:noHBand="0" w:noVBand="1"/>
      </w:tblPr>
      <w:tblGrid>
        <w:gridCol w:w="2303"/>
        <w:gridCol w:w="4751"/>
      </w:tblGrid>
      <w:tr w:rsidR="006E1C7C" w:rsidRPr="006E1C7C" w:rsidTr="003569B9">
        <w:tc>
          <w:tcPr>
            <w:tcW w:w="2303" w:type="dxa"/>
          </w:tcPr>
          <w:p w:rsidR="003569B9" w:rsidRPr="006E1C7C" w:rsidRDefault="003569B9" w:rsidP="00B80C46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lang w:val="cs-CZ" w:eastAsia="cs-CZ"/>
              </w:rPr>
            </w:pPr>
            <w:r w:rsidRPr="006E1C7C">
              <w:rPr>
                <w:rFonts w:eastAsia="Times New Roman" w:cs="Calibri"/>
                <w:sz w:val="24"/>
                <w:szCs w:val="24"/>
                <w:lang w:val="cs-CZ" w:eastAsia="cs-CZ"/>
              </w:rPr>
              <w:t xml:space="preserve">Úprava ceny je pro rok </w:t>
            </w:r>
          </w:p>
        </w:tc>
        <w:tc>
          <w:tcPr>
            <w:tcW w:w="4751" w:type="dxa"/>
          </w:tcPr>
          <w:p w:rsidR="003569B9" w:rsidRPr="006E1C7C" w:rsidRDefault="00A8084E" w:rsidP="006E1C7C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vertAlign w:val="subscript"/>
                <w:lang w:val="cs-CZ"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CDV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cs="Calibri"/>
                      </w:rPr>
                      <m:t xml:space="preserve">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cs="Calibri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CDV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cs="Calibri"/>
                      </w:rPr>
                      <m:t>2023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cs="Calibri"/>
                  </w:rPr>
                  <m:t>+ (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iM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cs="Calibri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iN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cs="Calibri"/>
                  </w:rPr>
                  <m:t>)</m:t>
                </m:r>
              </m:oMath>
            </m:oMathPara>
          </w:p>
        </w:tc>
      </w:tr>
      <w:tr w:rsidR="003569B9" w:rsidRPr="006E1C7C" w:rsidTr="003569B9">
        <w:trPr>
          <w:trHeight w:val="1064"/>
        </w:trPr>
        <w:tc>
          <w:tcPr>
            <w:tcW w:w="2303" w:type="dxa"/>
          </w:tcPr>
          <w:p w:rsidR="003569B9" w:rsidRPr="006E1C7C" w:rsidRDefault="003569B9" w:rsidP="00B80C46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  <w:tc>
          <w:tcPr>
            <w:tcW w:w="4751" w:type="dxa"/>
          </w:tcPr>
          <w:p w:rsidR="003569B9" w:rsidRPr="006E1C7C" w:rsidRDefault="003569B9" w:rsidP="00B80C46">
            <w:pPr>
              <w:spacing w:after="120"/>
              <w:jc w:val="both"/>
              <w:rPr>
                <w:rFonts w:eastAsia="Times New Roman" w:cs="Calibri"/>
                <w:sz w:val="24"/>
                <w:szCs w:val="24"/>
                <w:u w:val="single"/>
                <w:lang w:val="cs-CZ" w:eastAsia="cs-CZ"/>
              </w:rPr>
            </w:pPr>
          </w:p>
        </w:tc>
      </w:tr>
    </w:tbl>
    <w:p w:rsidR="00892803" w:rsidRPr="006E1C7C" w:rsidRDefault="00892803">
      <w:pPr>
        <w:rPr>
          <w:rFonts w:cs="Calibri"/>
          <w:sz w:val="24"/>
          <w:szCs w:val="24"/>
          <w:lang w:val="cs-CZ"/>
        </w:rPr>
      </w:pPr>
    </w:p>
    <w:p w:rsidR="003569B9" w:rsidRPr="006E1C7C" w:rsidRDefault="003569B9">
      <w:pPr>
        <w:rPr>
          <w:rFonts w:cs="Calibri"/>
          <w:sz w:val="24"/>
          <w:szCs w:val="24"/>
          <w:lang w:val="cs-CZ"/>
        </w:rPr>
      </w:pPr>
    </w:p>
    <w:p w:rsidR="003569B9" w:rsidRPr="006E1C7C" w:rsidRDefault="003569B9">
      <w:pPr>
        <w:rPr>
          <w:rFonts w:ascii="Times New Roman" w:hAnsi="Times New Roman"/>
          <w:sz w:val="24"/>
          <w:szCs w:val="24"/>
          <w:lang w:val="cs-CZ"/>
        </w:rPr>
      </w:pPr>
      <w:r w:rsidRPr="006E1C7C">
        <w:rPr>
          <w:rFonts w:cs="Calibri"/>
          <w:sz w:val="24"/>
          <w:szCs w:val="24"/>
          <w:lang w:val="cs-CZ"/>
        </w:rPr>
        <w:t>Základní cena dopravního výkonu na 1 km je pro rok ……………podle výše uvedeného výpočtu</w:t>
      </w:r>
      <w:r w:rsidRPr="006E1C7C">
        <w:rPr>
          <w:rFonts w:ascii="Times New Roman" w:hAnsi="Times New Roman"/>
          <w:sz w:val="24"/>
          <w:szCs w:val="24"/>
          <w:lang w:val="cs-CZ"/>
        </w:rPr>
        <w:t xml:space="preserve">……………………… Kč.  </w:t>
      </w:r>
    </w:p>
    <w:sectPr w:rsidR="003569B9" w:rsidRPr="006E1C7C" w:rsidSect="0089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9B9"/>
    <w:rsid w:val="00237F4F"/>
    <w:rsid w:val="003569B9"/>
    <w:rsid w:val="005368EB"/>
    <w:rsid w:val="00614392"/>
    <w:rsid w:val="00620BEE"/>
    <w:rsid w:val="006B2A3D"/>
    <w:rsid w:val="006E1C7C"/>
    <w:rsid w:val="006E1EE2"/>
    <w:rsid w:val="007B13B4"/>
    <w:rsid w:val="007E2082"/>
    <w:rsid w:val="00892803"/>
    <w:rsid w:val="00966C14"/>
    <w:rsid w:val="00A73F0E"/>
    <w:rsid w:val="00A8084E"/>
    <w:rsid w:val="00BE3A41"/>
    <w:rsid w:val="00C34C08"/>
    <w:rsid w:val="00EC0E78"/>
    <w:rsid w:val="00EC4E16"/>
    <w:rsid w:val="00ED037F"/>
    <w:rsid w:val="00F027E9"/>
    <w:rsid w:val="00F16056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9AF4-1047-4621-8681-14E675D9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9B9"/>
    <w:rPr>
      <w:rFonts w:ascii="Calibri" w:eastAsia="Calibri" w:hAnsi="Calibri" w:cs="Times New Roman"/>
      <w:sz w:val="22"/>
      <w:lang w:val="ru-RU"/>
    </w:rPr>
  </w:style>
  <w:style w:type="paragraph" w:styleId="Nadpis2">
    <w:name w:val="heading 2"/>
    <w:basedOn w:val="Normln"/>
    <w:next w:val="Normln"/>
    <w:link w:val="Nadpis2Char"/>
    <w:qFormat/>
    <w:rsid w:val="003569B9"/>
    <w:pPr>
      <w:keepNext/>
      <w:widowControl w:val="0"/>
      <w:numPr>
        <w:ilvl w:val="1"/>
        <w:numId w:val="1"/>
      </w:numPr>
      <w:tabs>
        <w:tab w:val="left" w:pos="680"/>
      </w:tabs>
      <w:suppressAutoHyphens/>
      <w:spacing w:before="120" w:after="60" w:line="240" w:lineRule="auto"/>
      <w:jc w:val="both"/>
      <w:outlineLvl w:val="1"/>
    </w:pPr>
    <w:rPr>
      <w:rFonts w:ascii="Garamond" w:eastAsia="Times New Roman" w:hAnsi="Garamond"/>
      <w:b/>
      <w:sz w:val="32"/>
      <w:szCs w:val="20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69B9"/>
    <w:rPr>
      <w:rFonts w:ascii="Garamond" w:eastAsia="Times New Roman" w:hAnsi="Garamond" w:cs="Times New Roman"/>
      <w:b/>
      <w:sz w:val="32"/>
      <w:szCs w:val="20"/>
      <w:lang w:eastAsia="ar-SA"/>
    </w:rPr>
  </w:style>
  <w:style w:type="table" w:styleId="Mkatabulky">
    <w:name w:val="Table Grid"/>
    <w:basedOn w:val="Normlntabulka"/>
    <w:uiPriority w:val="59"/>
    <w:rsid w:val="0035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9B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1065</Characters>
  <Application>Microsoft Office Word</Application>
  <DocSecurity>0</DocSecurity>
  <Lines>8</Lines>
  <Paragraphs>2</Paragraphs>
  <ScaleCrop>false</ScaleCrop>
  <Company>Město Chrudim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Martin</dc:creator>
  <cp:lastModifiedBy>Mgr. Ivan Milev</cp:lastModifiedBy>
  <cp:revision>4</cp:revision>
  <dcterms:created xsi:type="dcterms:W3CDTF">2021-01-23T09:37:00Z</dcterms:created>
  <dcterms:modified xsi:type="dcterms:W3CDTF">2022-05-30T13:13:00Z</dcterms:modified>
</cp:coreProperties>
</file>