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EB2A3" w14:textId="77777777" w:rsidR="000676FB" w:rsidRPr="009C4C1C" w:rsidRDefault="000676FB" w:rsidP="004B0F4A">
      <w:pPr>
        <w:spacing w:before="60" w:after="120"/>
        <w:jc w:val="center"/>
        <w:rPr>
          <w:rFonts w:ascii="Times New Roman" w:eastAsia="Arial Black" w:hAnsi="Times New Roman" w:cs="Times New Roman"/>
          <w:b/>
          <w:sz w:val="28"/>
          <w:szCs w:val="28"/>
        </w:rPr>
      </w:pPr>
      <w:bookmarkStart w:id="0" w:name="_GoBack"/>
      <w:bookmarkEnd w:id="0"/>
      <w:r w:rsidRPr="009C4C1C">
        <w:rPr>
          <w:rFonts w:ascii="Times New Roman" w:eastAsia="Arial Black" w:hAnsi="Times New Roman" w:cs="Times New Roman"/>
          <w:b/>
          <w:sz w:val="28"/>
          <w:szCs w:val="28"/>
        </w:rPr>
        <w:t>PŘÍLOHA č.5</w:t>
      </w:r>
    </w:p>
    <w:p w14:paraId="3ED7F507" w14:textId="77777777" w:rsidR="000676FB" w:rsidRPr="009C4C1C" w:rsidRDefault="000676FB" w:rsidP="004B0F4A">
      <w:pPr>
        <w:spacing w:before="60" w:after="120"/>
        <w:jc w:val="center"/>
        <w:rPr>
          <w:rFonts w:ascii="Times New Roman" w:eastAsia="Arial Black" w:hAnsi="Times New Roman" w:cs="Times New Roman"/>
          <w:b/>
          <w:sz w:val="28"/>
          <w:szCs w:val="28"/>
        </w:rPr>
      </w:pPr>
      <w:r w:rsidRPr="009C4C1C">
        <w:rPr>
          <w:rFonts w:ascii="Times New Roman" w:eastAsia="Arial Black" w:hAnsi="Times New Roman" w:cs="Times New Roman"/>
          <w:b/>
          <w:sz w:val="28"/>
          <w:szCs w:val="28"/>
        </w:rPr>
        <w:t>Smlouvy na provozování městské autobusové dopravy</w:t>
      </w:r>
    </w:p>
    <w:p w14:paraId="7DDFD0E6" w14:textId="77777777" w:rsidR="000676FB" w:rsidRPr="009C4C1C" w:rsidRDefault="000676FB" w:rsidP="004B0F4A">
      <w:pPr>
        <w:spacing w:before="60" w:after="120"/>
        <w:jc w:val="center"/>
        <w:rPr>
          <w:rFonts w:ascii="Times New Roman" w:eastAsia="Arial Black" w:hAnsi="Times New Roman" w:cs="Times New Roman"/>
          <w:b/>
          <w:sz w:val="28"/>
          <w:szCs w:val="28"/>
        </w:rPr>
      </w:pPr>
      <w:r w:rsidRPr="009C4C1C">
        <w:rPr>
          <w:rFonts w:ascii="Times New Roman" w:eastAsia="Arial Black" w:hAnsi="Times New Roman" w:cs="Times New Roman"/>
          <w:b/>
          <w:sz w:val="28"/>
          <w:szCs w:val="28"/>
        </w:rPr>
        <w:t>v Chrudimi na období od 1.1.2025 do 31.12.203</w:t>
      </w:r>
      <w:r>
        <w:rPr>
          <w:rFonts w:ascii="Times New Roman" w:eastAsia="Arial Black" w:hAnsi="Times New Roman" w:cs="Times New Roman"/>
          <w:b/>
          <w:sz w:val="28"/>
          <w:szCs w:val="28"/>
        </w:rPr>
        <w:t>7</w:t>
      </w:r>
    </w:p>
    <w:p w14:paraId="0E5E1313" w14:textId="77777777" w:rsidR="000676FB" w:rsidRPr="009C4C1C" w:rsidRDefault="000676FB" w:rsidP="004B0F4A">
      <w:pPr>
        <w:spacing w:before="60" w:after="120"/>
        <w:rPr>
          <w:rFonts w:ascii="Times New Roman" w:hAnsi="Times New Roman" w:cs="Times New Roman"/>
        </w:rPr>
      </w:pPr>
    </w:p>
    <w:p w14:paraId="4A0E7BC5" w14:textId="77777777" w:rsidR="000676FB" w:rsidRPr="009C4C1C" w:rsidRDefault="000676FB" w:rsidP="004B0F4A">
      <w:pPr>
        <w:spacing w:before="60" w:after="120"/>
        <w:jc w:val="center"/>
        <w:rPr>
          <w:rFonts w:ascii="Times New Roman" w:hAnsi="Times New Roman" w:cs="Times New Roman"/>
        </w:rPr>
      </w:pPr>
    </w:p>
    <w:p w14:paraId="28AF136D" w14:textId="77777777" w:rsidR="000676FB" w:rsidRPr="009C4C1C" w:rsidRDefault="000676FB" w:rsidP="004B0F4A">
      <w:pPr>
        <w:spacing w:before="60" w:after="120"/>
        <w:jc w:val="center"/>
        <w:rPr>
          <w:rFonts w:ascii="Times New Roman" w:hAnsi="Times New Roman" w:cs="Times New Roman"/>
          <w:b/>
          <w:u w:val="single"/>
        </w:rPr>
      </w:pPr>
      <w:r w:rsidRPr="009C4C1C">
        <w:rPr>
          <w:rFonts w:ascii="Times New Roman" w:hAnsi="Times New Roman" w:cs="Times New Roman"/>
          <w:b/>
          <w:u w:val="single"/>
        </w:rPr>
        <w:t>TECHNICKÉ A PROVOZNÍ STANDARDY PRO MAD CHRUDIM</w:t>
      </w:r>
    </w:p>
    <w:p w14:paraId="5F8914C9" w14:textId="77777777" w:rsidR="000676FB" w:rsidRPr="009C4C1C" w:rsidRDefault="000676FB" w:rsidP="004B0F4A">
      <w:pPr>
        <w:spacing w:before="60" w:after="120"/>
        <w:rPr>
          <w:rFonts w:ascii="Times New Roman" w:hAnsi="Times New Roman" w:cs="Times New Roman"/>
        </w:rPr>
      </w:pPr>
    </w:p>
    <w:p w14:paraId="28EF5B35" w14:textId="77777777" w:rsidR="000676FB" w:rsidRPr="009C4C1C" w:rsidRDefault="000676FB" w:rsidP="004B0F4A">
      <w:pPr>
        <w:spacing w:before="60" w:after="120"/>
        <w:rPr>
          <w:rFonts w:ascii="Times New Roman" w:hAnsi="Times New Roman" w:cs="Times New Roman"/>
          <w:b/>
        </w:rPr>
      </w:pPr>
    </w:p>
    <w:p w14:paraId="018AC139" w14:textId="77777777" w:rsidR="000676FB" w:rsidRPr="009C4C1C" w:rsidRDefault="000676FB" w:rsidP="004B0F4A">
      <w:pPr>
        <w:spacing w:before="60" w:after="120"/>
        <w:rPr>
          <w:rFonts w:ascii="Times New Roman" w:hAnsi="Times New Roman" w:cs="Times New Roman"/>
          <w:b/>
        </w:rPr>
      </w:pPr>
    </w:p>
    <w:p w14:paraId="43234754"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ÚVODNÍ USTANOVENÍ</w:t>
      </w:r>
    </w:p>
    <w:p w14:paraId="3B742E05" w14:textId="77777777" w:rsidR="000676FB" w:rsidRPr="009C4C1C" w:rsidRDefault="000676FB" w:rsidP="004B0F4A">
      <w:pPr>
        <w:spacing w:before="60" w:after="120"/>
        <w:rPr>
          <w:rFonts w:ascii="Times New Roman" w:hAnsi="Times New Roman" w:cs="Times New Roman"/>
        </w:rPr>
      </w:pPr>
    </w:p>
    <w:p w14:paraId="7316463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Tyto technické a provozní standardy předepisují požadavky na vozidla, na informační systémy, režim provozu a jeho parametrů a další povinnosti dopravce v rámci provozu MAD Chrudim. Definují jednotné parametry úrovně kvality služby, které vycházejí z požadavků objednatele. Tyto technické a provozní standardy jsou  nedílnou součástí příslušné smlouvy o poskytování veřejných služeb v přepravě cestujících. Případný výklad těchto technických a provozních standardů je oprávněn provádět výhradně objednatel</w:t>
      </w:r>
    </w:p>
    <w:p w14:paraId="38908200" w14:textId="77777777" w:rsidR="000676FB" w:rsidRPr="009C4C1C" w:rsidRDefault="000676FB" w:rsidP="004B0F4A">
      <w:pPr>
        <w:spacing w:before="60" w:after="120"/>
        <w:rPr>
          <w:rFonts w:ascii="Times New Roman" w:hAnsi="Times New Roman" w:cs="Times New Roman"/>
        </w:rPr>
      </w:pPr>
    </w:p>
    <w:p w14:paraId="1AD8018F" w14:textId="77777777" w:rsidR="000676FB" w:rsidRPr="009C4C1C" w:rsidRDefault="000676FB" w:rsidP="004B0F4A">
      <w:pPr>
        <w:spacing w:before="60" w:after="120"/>
        <w:rPr>
          <w:rFonts w:ascii="Times New Roman" w:hAnsi="Times New Roman" w:cs="Times New Roman"/>
        </w:rPr>
      </w:pPr>
    </w:p>
    <w:p w14:paraId="6BC09055"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I. STANDARD VOZIDEL</w:t>
      </w:r>
    </w:p>
    <w:p w14:paraId="556DEE5C" w14:textId="77777777" w:rsidR="000676FB" w:rsidRPr="009C4C1C" w:rsidRDefault="000676FB" w:rsidP="004B0F4A">
      <w:pPr>
        <w:spacing w:before="60" w:after="120"/>
        <w:rPr>
          <w:rFonts w:ascii="Times New Roman" w:hAnsi="Times New Roman" w:cs="Times New Roman"/>
        </w:rPr>
      </w:pPr>
    </w:p>
    <w:p w14:paraId="755E256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MAD-E - kmenová pro vozidla, využívající k pohonu elektrické baterie s nočním dobíjením. Dopravce uvede do provozu tato vozidla v termínu dle Smlouvy.</w:t>
      </w:r>
    </w:p>
    <w:p w14:paraId="37CD9C1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MAD-P - přechodná, pro vozidla s pohonem na motorovou naftu, plnící normu min. Euro V nebo případně na jiný typ pohonu. Těmito vozidly dopravce zajišťuje provoz do doby pořízení vozidel kategorie MAD-E.</w:t>
      </w:r>
    </w:p>
    <w:p w14:paraId="65E8DBC4"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MAD-Z - zálohová, pro vozidla s pohonem na motorovou naftu, plnící normu  min. Euro VI.</w:t>
      </w:r>
    </w:p>
    <w:p w14:paraId="3143D2C2" w14:textId="77777777" w:rsidR="000676FB" w:rsidRPr="009C4C1C" w:rsidRDefault="000676FB" w:rsidP="004B0F4A">
      <w:pPr>
        <w:spacing w:before="60" w:after="120"/>
        <w:rPr>
          <w:rFonts w:ascii="Times New Roman" w:hAnsi="Times New Roman" w:cs="Times New Roman"/>
        </w:rPr>
      </w:pPr>
    </w:p>
    <w:p w14:paraId="11F92D2D"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Do provozu MAD Chrudim je zařazováno:</w:t>
      </w:r>
    </w:p>
    <w:p w14:paraId="1F46E2E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a)</w:t>
      </w:r>
      <w:r w:rsidRPr="009C4C1C">
        <w:rPr>
          <w:rFonts w:ascii="Times New Roman" w:hAnsi="Times New Roman" w:cs="Times New Roman"/>
        </w:rPr>
        <w:tab/>
        <w:t>Od začátku doby platnosti Smlouvy do data pořízení vozidel kategorie MAD-E:</w:t>
      </w:r>
    </w:p>
    <w:p w14:paraId="7D7A88CF"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6  vozidel kategorie MAD-P</w:t>
      </w:r>
    </w:p>
    <w:p w14:paraId="60DF5A7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b)</w:t>
      </w:r>
      <w:r w:rsidRPr="009C4C1C">
        <w:rPr>
          <w:rFonts w:ascii="Times New Roman" w:hAnsi="Times New Roman" w:cs="Times New Roman"/>
        </w:rPr>
        <w:tab/>
        <w:t>Od data pořízení vozidel kategorie MAD-E:</w:t>
      </w:r>
    </w:p>
    <w:p w14:paraId="739D9AF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5 vozidel kategorie MAD-E</w:t>
      </w:r>
    </w:p>
    <w:p w14:paraId="004E9727" w14:textId="77777777" w:rsidR="000676FB" w:rsidRPr="009C4C1C" w:rsidRDefault="000676FB" w:rsidP="004B0F4A">
      <w:pPr>
        <w:spacing w:before="60" w:after="120"/>
        <w:jc w:val="both"/>
        <w:rPr>
          <w:rFonts w:ascii="Times New Roman" w:hAnsi="Times New Roman" w:cs="Times New Roman"/>
        </w:rPr>
      </w:pPr>
    </w:p>
    <w:p w14:paraId="6209673E" w14:textId="77777777" w:rsidR="000676FB" w:rsidRPr="009C4C1C" w:rsidRDefault="000676FB" w:rsidP="004B0F4A">
      <w:pPr>
        <w:spacing w:before="60" w:after="120"/>
        <w:jc w:val="both"/>
        <w:rPr>
          <w:rFonts w:ascii="Times New Roman" w:hAnsi="Times New Roman" w:cs="Times New Roman"/>
        </w:rPr>
      </w:pPr>
    </w:p>
    <w:p w14:paraId="1DCA989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Do doby, než bude v provozu nabíjecí stanice a budou pořízena vozidla kategorie MAD-E dopravce zajišťuje provoz na linkách MAD Chrudim vozidly kategorie MAD-P. Tato vozidla jsou  s pohonem na motorovu naftu, případně s jiným pohonem.</w:t>
      </w:r>
    </w:p>
    <w:p w14:paraId="004C52F1"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Vozidla kategorie MAD-P jsou:</w:t>
      </w:r>
    </w:p>
    <w:p w14:paraId="0B168D9E"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4 vozidla v délce 11.2 – 12.2 metrů s nástupními dveřmi a se dvěma výstupními dveřmi, minimálně pro 28 sedících cestujících, jeden kočárek a jeden invalidní vozík, přičemž u jedněch dveří musí být nástup možný s invalidním vozíkem z úrovně komunikace bez nutnosti překonat schody. </w:t>
      </w:r>
    </w:p>
    <w:p w14:paraId="7B43A45D" w14:textId="77777777" w:rsidR="000676FB" w:rsidRPr="009C4C1C" w:rsidRDefault="000676FB" w:rsidP="004B0F4A">
      <w:pPr>
        <w:spacing w:before="60" w:after="120"/>
        <w:jc w:val="both"/>
        <w:rPr>
          <w:rFonts w:ascii="Times New Roman" w:hAnsi="Times New Roman" w:cs="Times New Roman"/>
        </w:rPr>
      </w:pPr>
      <w:bookmarkStart w:id="1" w:name="_heading=h.gjdgxs" w:colFirst="0" w:colLast="0"/>
      <w:bookmarkEnd w:id="1"/>
      <w:r w:rsidRPr="009C4C1C">
        <w:rPr>
          <w:rFonts w:ascii="Times New Roman" w:hAnsi="Times New Roman" w:cs="Times New Roman"/>
        </w:rPr>
        <w:t>2 vozidla v délce 9.5 – 10.7 metrů s nástupními dveřmi a s jedněmi nebo dvěma výstupními dveřmi, minimálně pro 24 sedících cestujících, jeden kočárek a jeden invalidní vozík, přičemž u jedněch dveří musí být nástup možný s invalidním vozíkem z úrovně komunikace bez nutnosti překonat schody. Pokud v této délkové kategorii nabízí výrobce dvoudvéřové i třídvéřové provedení, potom dopravce upřednostní třídveřovou verzi. Na tato vozidla se vztahují jednotné standardy provedení – viz dále. Průměrné stáří vozidel může být do 13 let, vozidla musí splňovat min. normu EURO V. Vozidla musí splňovat standardy jednotného vizuálního stylu.</w:t>
      </w:r>
    </w:p>
    <w:p w14:paraId="6D05745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Pro nasazení těchto vozidel do provozu platí oběhy, uvedené v Příloze 2b. </w:t>
      </w:r>
    </w:p>
    <w:p w14:paraId="054C31C1"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Vozidla kategorie MAD-E jsou</w:t>
      </w:r>
    </w:p>
    <w:p w14:paraId="571D62F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3 vozidla délky 11.2 – 12.2 metrů s nástupními dveřmi a se dvěma výstupními dveřmi, minimálně pro 28 sedících cestujících, jeden kočárek a jeden invalidní vozík, přičemž u jedněch dveří musí být nástup možný s invalidním vozíkem z úrovně komunikace bez nutnosti překonat schody. Minimální garantovaný denní dojezd je 240 km. </w:t>
      </w:r>
    </w:p>
    <w:p w14:paraId="1D6BBF15" w14:textId="77777777" w:rsidR="000676FB" w:rsidRPr="009C4C1C" w:rsidRDefault="000676FB" w:rsidP="004B0F4A">
      <w:pPr>
        <w:spacing w:before="60" w:after="120"/>
        <w:jc w:val="both"/>
        <w:rPr>
          <w:rFonts w:ascii="Times New Roman" w:hAnsi="Times New Roman" w:cs="Times New Roman"/>
        </w:rPr>
      </w:pPr>
      <w:bookmarkStart w:id="2" w:name="_heading=h.30j0zll" w:colFirst="0" w:colLast="0"/>
      <w:bookmarkEnd w:id="2"/>
      <w:r w:rsidRPr="009C4C1C">
        <w:rPr>
          <w:rFonts w:ascii="Times New Roman" w:hAnsi="Times New Roman" w:cs="Times New Roman"/>
        </w:rPr>
        <w:t>2 vozidla délky 9.5 – 10.7 metrů s nástupními dveřmi a s jedněmi nebo dvěma výstupními dveřmi, minimálně pro 24 sedících cestujících, jeden kočárek a jeden invalidní vozík, přičemž u jedněch dveří musí být nástup možný s invalidním vozíkem z úrovně komunikace bez nutnosti překonat schody. Pokud v této délkové kategorii nabízí výrobce dvoudvéřové i třídvéřové provedení, potom dopravce upřednostní třídveřovou verzi. Minimální garantovaný denní dojezd je 250 km, přičemž je možné rychlonabíjení během dne. Dále jsou vozidla vybavena klimatizací a WiFi. Průměrné stáří vozidel po dobu platnosti smlouvy nesmí překročit 10 let. Pro nasazení těchto vozidel do provozu platí oběhy, uvedené v Příloze č.2a Oběhy vozidel.  Vozidla musí splňovat standardy jednotného vizuálního stylu.</w:t>
      </w:r>
    </w:p>
    <w:p w14:paraId="498E586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případě poruchy kmenového nebo přechodného vozidla ( vozidel ) jsou do provozu nasazena:</w:t>
      </w:r>
    </w:p>
    <w:p w14:paraId="74E33898"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Vozidla kategorie MAD-Z jsou:</w:t>
      </w:r>
    </w:p>
    <w:p w14:paraId="4BFF07BE"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11.2 – 12.2 metrů s nástupními dveřmi a se dvěma výstupními dveřmi, minimálně pro 28 sedících cestujících, jeden kočárek a jeden invalidní vozík, přičemž u jedněch dveří musí být nástup možný s invalidním vozíkem z úrovně komunikace bez nutnosti překonat schody. Vozidla musí splňovat min. normu EURO VI. V kategorii MAD-Z průměrné stáří vozidla po dobu platnosti smlouvy nesmí překročit 10 let. Dopravce má k dispozici takový počet zálohových vozidel, který zabezpečí provoz MAD při poruše jednoho nebo více vozidel kategorií MAD-P a MAD-E. Minimálně to musí být jedno zálohové vozidlo. Vozidla musí splňovat standardy jednotného vizuálního stylu.</w:t>
      </w:r>
    </w:p>
    <w:p w14:paraId="11D8ECD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 den zahájení provozu dle Smlouvy musí být 100% vozidel dopravce využívaných a provozovaných v MAD vozidly nízkopodlažními. </w:t>
      </w:r>
    </w:p>
    <w:p w14:paraId="4A031F1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Za nízkopodlažní vozidlo se ve standardu rozumí vozidlo, kde je nástupní a výstupní výška u všech dveří max. 34 cm nad úrovní vozovky. Tento výškový rozdíl je zároveň jediným náhlým výškovým rozdílem, který je nutno překonat na cestě nástup – odbavení – obsazení místa </w:t>
      </w:r>
      <w:r w:rsidRPr="009C4C1C">
        <w:rPr>
          <w:rFonts w:ascii="Times New Roman" w:hAnsi="Times New Roman" w:cs="Times New Roman"/>
        </w:rPr>
        <w:lastRenderedPageBreak/>
        <w:t>cestujícím, případně opačně při výstupu. Jako nízkopodlažní vozidla se tedy rozumí vozidla, kde tento usnadněný přístup mohou využívat všichni cestující bez rozdílu, mají-li tento úmysl (bez nutnosti žádosti nebo znamení k řidiči). V místě nástupu předními dveřmi (u řidiče) není žádný výškový schod a výška podlahy od nástupních dveří u řidiče probíhá ve stejné výšce.</w:t>
      </w:r>
    </w:p>
    <w:p w14:paraId="74CCA28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Každý ze standardů vybavení vozidel může být rozšířen o další povinné součásti, uspořádání nebo vzhled vozidla stanovené doplňkovými standardy vybavení vozidel. </w:t>
      </w:r>
    </w:p>
    <w:p w14:paraId="6983E178"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1.</w:t>
      </w:r>
      <w:r w:rsidRPr="009C4C1C">
        <w:rPr>
          <w:rFonts w:ascii="Times New Roman" w:hAnsi="Times New Roman" w:cs="Times New Roman"/>
          <w:b/>
        </w:rPr>
        <w:tab/>
        <w:t>Standardy vybavení vozidel provozovaných v MAD Chrudim</w:t>
      </w:r>
    </w:p>
    <w:p w14:paraId="036D9CE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Vozidla zabezpečující dopravu na linkách MAD Chrudim musí být homologována dle platných předpisů EU a ČR. Vozidla provozovaná ve spojích v tomto standardu jsou z větší části bezbariérová. Je požadováno min. 60% nízké podlahy pro stojící cestující. </w:t>
      </w:r>
    </w:p>
    <w:p w14:paraId="1F29EBE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musí umožňovat snížení nástupní hrany (tzv. kneeling).</w:t>
      </w:r>
    </w:p>
    <w:p w14:paraId="264B61B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Vozidlům uvedeným do provozu před započetím provozování dopravy na základě Smlouvy a vozidlům ve zkušebním provozu určeným k vyzkoušení jejich technických a provozních vlastností, která nebudou v MAD provozována déle než dva měsíce, může objednatel či jím pověřený subjekt vydat výjimku z plnění standardů. Výjimka z plnění standardů nesmí znemožnit řádné odbavení cestujících ve vozidle.</w:t>
      </w:r>
    </w:p>
    <w:p w14:paraId="34F0AC28"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Dále jsou rozpracovány součásti standardního vybavení vozidla:</w:t>
      </w:r>
    </w:p>
    <w:p w14:paraId="10094BF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čelní elektronický informační panel nebo tabule,</w:t>
      </w:r>
    </w:p>
    <w:p w14:paraId="4FB4A0A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boční elektronický informační panel nebo tabule,</w:t>
      </w:r>
    </w:p>
    <w:p w14:paraId="5F849AB5"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zadní elektronický informační panel nebo tabule,</w:t>
      </w:r>
    </w:p>
    <w:p w14:paraId="7D3002BE"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vnitřní elektronický vizuální informační systém,</w:t>
      </w:r>
    </w:p>
    <w:p w14:paraId="35E62FEE"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akustický elektronický informační systém,</w:t>
      </w:r>
    </w:p>
    <w:p w14:paraId="5AC98F82"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dveře vozidla,</w:t>
      </w:r>
    </w:p>
    <w:p w14:paraId="01934419"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odbavovací a prodejní zařízení,</w:t>
      </w:r>
    </w:p>
    <w:p w14:paraId="09A82CB5"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signalizační zařízení uvnitř vozidla,</w:t>
      </w:r>
    </w:p>
    <w:p w14:paraId="13C7C305"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informační vitríny,</w:t>
      </w:r>
    </w:p>
    <w:p w14:paraId="71915CAF"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informační piktogramy,</w:t>
      </w:r>
    </w:p>
    <w:p w14:paraId="709DA12A"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informační materiály,</w:t>
      </w:r>
    </w:p>
    <w:p w14:paraId="6A3CCCF4"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čistota a vzhled vozidel, </w:t>
      </w:r>
    </w:p>
    <w:p w14:paraId="398FA0DB" w14:textId="77777777" w:rsidR="000676FB" w:rsidRPr="009C4C1C" w:rsidRDefault="000676FB" w:rsidP="004B0F4A">
      <w:pPr>
        <w:spacing w:before="60" w:after="120"/>
        <w:rPr>
          <w:rFonts w:ascii="Times New Roman" w:hAnsi="Times New Roman" w:cs="Times New Roman"/>
        </w:rPr>
      </w:pPr>
    </w:p>
    <w:p w14:paraId="561AC0D5"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1.1</w:t>
      </w:r>
      <w:r w:rsidRPr="009C4C1C">
        <w:rPr>
          <w:rFonts w:ascii="Times New Roman" w:hAnsi="Times New Roman" w:cs="Times New Roman"/>
          <w:b/>
        </w:rPr>
        <w:tab/>
        <w:t>Elektronické informační panely nebo tabule vně vozidla</w:t>
      </w:r>
    </w:p>
    <w:p w14:paraId="5B648BF6"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a) Panel na čele vozidla</w:t>
      </w:r>
    </w:p>
    <w:p w14:paraId="3B5A3B6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Všechna vozidla standardu MAD musí být vybavena v přední části vozidla funkčním osvětleným elektronickým informačním panelem umístěným v horní části čelního okna případně zabudovaným v karoserii vozidla na jeho čele. </w:t>
      </w:r>
    </w:p>
    <w:p w14:paraId="0FA4B80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U vozidel MAD je standardem uvedení posledního čísla linky (bez zobrazení celého licenčního čísla linky) a cílové zastávky. Číslo linky musí být vyvedeno v maximální možné velikosti tak, aby číslo vyplňovalo celou výšku elektronického panelu. Všechna vozidla standardu jsou vybavena v přední části vozidla osvětleným elektronickým směrovým panelem umístěným v horní části čelního okna přes celou jeho šířku (případně zabudovaným do </w:t>
      </w:r>
      <w:r w:rsidRPr="009C4C1C">
        <w:rPr>
          <w:rFonts w:ascii="Times New Roman" w:hAnsi="Times New Roman" w:cs="Times New Roman"/>
        </w:rPr>
        <w:lastRenderedPageBreak/>
        <w:t>karoserie v horní části čela vozidla přes celou jeho šířku). Parametry panelu jsou minimálně 112 x 19 bodů. Na předním panelu bude vždy zobrazeno číslo linky vlevo a bude využívat celé výšky tabule a velkými písmeny název konečné stanice, přičemž v odůvodněných případech nemusí být přesné znění konečné zastávky podle jízdního řádu – např.  „Markovice-hřiště“ postačí pouze „Markovice“ apod.</w:t>
      </w:r>
    </w:p>
    <w:p w14:paraId="3D33C7F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Místo elektronického panelu lze použít, pouze však ve výjimečných případech (porucha elektronické směrové tabule), osvětlenou čelní tabuli o rozměrech cca 20 x 50 cm s číslem linky umístěnou na čelním okně na pravé straně uvnitř vozidla. Tabule musí být vyrobena z plastu nebo kovu a umístěna v rámečku pevně spojeném s konstrukcí vozidla. V případě krátkodobé změny trasy linky může být tabule vyrobena i z tvrdého kartonu.</w:t>
      </w:r>
    </w:p>
    <w:p w14:paraId="068A50A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b) Panel na boku vozidla</w:t>
      </w:r>
    </w:p>
    <w:p w14:paraId="0343EF6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Všechna vozidla standardu MAD musí být vybavena na boku vozidla funkčním osvětleným elektronickým informačním panelem umístěným v horní části některého z bočních oken přes celou jeho šíři, a to co nejblíže nástupním dveřím. Boční elektronický informační panel může být též zabudován v karoserii vozidla nad příslušným oknem. </w:t>
      </w:r>
    </w:p>
    <w:p w14:paraId="6045189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U vozidel MAD je standardem uvedení posledního čísla licenčního čísla linky, cílové zastávky v horním řádku a vybraných důležitých zastávek v trase linky ve spodním řádku ve formě běžícího textu. Již projeté zastávky na trase spoje se na spodním řádku nezobrazují. Číslo linky musí být vyvedeno v maximální možné velikosti tak, aby číslo vyplňovalo celou výšku elektronického panelu. Všechna vozidla standardu jsou vybavena v boční části vozidla osvětleným elektronickým směrovým panelem umístěným v horní části druhého okna (počítáno od přední části) na pravé straně vozidla. Parametry vnější strany panelu jsou minimálně 112 x 19 bodů. Na bočním panelu bude zobrazeno číslo linky – analogicky jako na předním elektronickém panelu nebo tabuli a velkými písmeny v horní části tabla konečná stanice a ve spodní části menšími písmeny budou rolovat nácestné stanice průběhu linky od místa momentálního zastavení do předposlední zastávky před konečnou stanicí.</w:t>
      </w:r>
    </w:p>
    <w:p w14:paraId="55CE2E1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Místo elektronických panelů lze použít, pouze však ve výjimečných případech (porucha boční elektronické tabule), boční směrovou tabuli o velikosti cca 20 x 60 cm umístěnou uvnitř vozidla ve spodní nebo střední části na pravé straně vozidla. Tabule musí být vyrobena z plastu nebo kovu a umístěna v rámečku pevně spojeném s konstrukcí vozidla a musí obsahovat číslo a konečnou zastávku linky. V případě krátkodobé změny trasy linky může být tabule vyrobena i z tvrdého kartonu. </w:t>
      </w:r>
    </w:p>
    <w:p w14:paraId="61CAAD7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c) Panel v zadní části vozidla</w:t>
      </w:r>
    </w:p>
    <w:p w14:paraId="376CFC1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Všechna vozidla standardu MAD musí být vybavena na zádi vozidla funkčním osvětleným elektronickým informačním panelem, umístěným v zadním okně přednostně vpravo při pohledu z vně vozidla. Elektronický informační panel může být též zabudován v karoserii vozidla nad příslušným oknem. Číslo linky musí být vyvedeno v maximální možné velikosti tak, aby číslo vyplňovalo celou výšku elektronického panelu.</w:t>
      </w:r>
    </w:p>
    <w:p w14:paraId="6B105DC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Poklady čísel linek na panelech, uvedené v odstavcích a), b) a c) budou  v tomto barevném provedení:</w:t>
      </w:r>
    </w:p>
    <w:p w14:paraId="6DEB013F"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č.1: zelená fluorescenční RAL 6038</w:t>
      </w:r>
    </w:p>
    <w:p w14:paraId="6B9BB942"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č.2: lux modrá RAL 5027</w:t>
      </w:r>
    </w:p>
    <w:p w14:paraId="501EFE0E"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č.3: zářivá světle červená RAL 3026</w:t>
      </w:r>
    </w:p>
    <w:p w14:paraId="50053A46"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č.4: světle oranžová fluorescenční RAL 2007</w:t>
      </w:r>
    </w:p>
    <w:p w14:paraId="73996B70"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č.5: žlutá fluorescenční RAL 1026</w:t>
      </w:r>
    </w:p>
    <w:p w14:paraId="5FBBA9FC"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lastRenderedPageBreak/>
        <w:t>LINKA č.6: hnědá RAL 8002</w:t>
      </w:r>
    </w:p>
    <w:p w14:paraId="3D7523F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Specifikace barevného provedení je informativní, může být mírně pozměněna dle možností ovládacího softwaru</w:t>
      </w:r>
    </w:p>
    <w:p w14:paraId="51F127B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Čísla linek v předním, zadním a bočním  informačním panelu budou vyvedena v bílé barvě v obdélníku ve výše uvedeném barevném provedení, zastávky na bočním informačním panelu budou vyvedeny v barvě, která je určena výše dle jednotlivých linek – viz příloha 5b)*</w:t>
      </w:r>
    </w:p>
    <w:p w14:paraId="2B8CD29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obrázek v příloze je informativní - číslo linky a název zastávky neodpovídají uvedenému standardu pro MAD Chrudim.</w:t>
      </w:r>
    </w:p>
    <w:p w14:paraId="5478FA5F" w14:textId="77777777" w:rsidR="000676FB" w:rsidRPr="009C4C1C" w:rsidRDefault="000676FB" w:rsidP="004B0F4A">
      <w:pPr>
        <w:spacing w:before="60" w:after="120"/>
        <w:jc w:val="both"/>
        <w:rPr>
          <w:rFonts w:ascii="Times New Roman" w:hAnsi="Times New Roman" w:cs="Times New Roman"/>
        </w:rPr>
      </w:pPr>
    </w:p>
    <w:p w14:paraId="4029FBD5"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1.2</w:t>
      </w:r>
      <w:r w:rsidRPr="009C4C1C">
        <w:rPr>
          <w:rFonts w:ascii="Times New Roman" w:hAnsi="Times New Roman" w:cs="Times New Roman"/>
          <w:b/>
        </w:rPr>
        <w:tab/>
        <w:t>Vnitřní elektronický vizuální a akustický informační systém</w:t>
      </w:r>
    </w:p>
    <w:p w14:paraId="25AEF4B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Každé vozidlo standardu MAD musí být vybaveno funkčním vnitřním elektronickým vizuálním informačním panelem. Jedná se o informační panel tvořený LCD monitorem umístěným u stropu ve středu uličky v přední části vozidla, na němž se zobrazují informace o čísle linky, cílové zastávce linky ve formátu a nácestných zastávek na trase linky. </w:t>
      </w:r>
    </w:p>
    <w:p w14:paraId="43EFF91C"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Technický popis zobrazování dat na vnitřním informačním panelu ve vozidlech</w:t>
      </w:r>
    </w:p>
    <w:p w14:paraId="68348A13"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Trvale zobrazované údaje čerpané z palubního systému vozidla:</w:t>
      </w:r>
    </w:p>
    <w:p w14:paraId="42A1F21D"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Jednomístné číslo linky – vždy konečná číslice z šestimístného licenčního čísla linky,</w:t>
      </w:r>
    </w:p>
    <w:p w14:paraId="59D21C00"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cílová zastávka spoje bez uvedení názvu „Chrudim“,</w:t>
      </w:r>
    </w:p>
    <w:p w14:paraId="6C89013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čas příjezdu do cílové zastávky ve formátu h:mm s korekcí dle případného aktuálního zpoždění spoje, </w:t>
      </w:r>
    </w:p>
    <w:p w14:paraId="5EFFA2C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aktuální čas ve formátu h:mm:ss,</w:t>
      </w:r>
    </w:p>
    <w:p w14:paraId="10153877"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seznam nejbližších 4 zastávek bez uvedení názvu „Chrudim“, přičemž u každé zastávky budou uvedeny</w:t>
      </w:r>
    </w:p>
    <w:p w14:paraId="1923E43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čas příjezdu do této zastávky ve formátu h:mm s korekcí dle případného aktuálního zpoždění spoje,</w:t>
      </w:r>
    </w:p>
    <w:p w14:paraId="10F76B5A"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případná informace o zastávce na znamení.</w:t>
      </w:r>
    </w:p>
    <w:p w14:paraId="7EDE0CD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Seznam nejbližších zastávek bude posunut vždy po odjezdu z okruhu aktuální zastávky.</w:t>
      </w:r>
    </w:p>
    <w:p w14:paraId="279FC0A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Informace na elektronických informačních panelech nebo tabulích musí být vždy aktuální a zobrazují nácestné zastávky v reálném čase. </w:t>
      </w:r>
    </w:p>
    <w:p w14:paraId="36AF1FE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rámci vnitřního elektronického informačního systému jsou zobrazovány aktuální informace  o případných mimořádnostech v dopravě či jiná sdělení dopravce pro cestující. Část informačního panelu lze využít i pro reklamní účely.</w:t>
      </w:r>
    </w:p>
    <w:p w14:paraId="7767110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Všechna nově pořízená vozidla a všechna vozidla uvedená do provozu na základě Smlouvy musí být vybavena funkčním akustickým elektronickým informačním systémem určeným pro hlášení zastávek a dalších dopravních informací pomocí palubního počítače.</w:t>
      </w:r>
    </w:p>
    <w:p w14:paraId="4805BB1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Textace použitá v hlášení je jednotná pro všechny spoje standardu MAD. Při příjezdu do zastávky se hlášení skládá z vyhlášení aktuální zastávky a zastávky příští ve formátu odpovídajícím textacím na vnitřním informačním panelu. Názvy zastávek se uvádějí bez názvu „Chrudim“</w:t>
      </w:r>
    </w:p>
    <w:p w14:paraId="1EE686E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Akustický informační systém musí cestující informovat také o následující zastávce „na znamení“, a to vždy nejpozději po výjezdu z předchozí zastávky ve formátu: „příští zastávka, </w:t>
      </w:r>
      <w:r w:rsidRPr="009C4C1C">
        <w:rPr>
          <w:rFonts w:ascii="Times New Roman" w:hAnsi="Times New Roman" w:cs="Times New Roman"/>
        </w:rPr>
        <w:lastRenderedPageBreak/>
        <w:t>zastávka XY, zastávka je na znamení.“ Při příjezdu do zastávky je cestující informován hlášením ve formátu: „zastávka XY, zastávka je na znamení.“ Při průjezdu zastávkou „Dopravní terminál“ hlášení obsahuje tento text: „Dopravní terminál, přestup na vlak a na další linky městské a linkové dopravy“.</w:t>
      </w:r>
    </w:p>
    <w:p w14:paraId="0CD2B5F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Řidič vozidla vybaveného akustickým elektronickým informačním systémem je povinen tento systém používat a hlasitost musí být nastavena na takovou úroveň, aby za jízdy byly informace srozumitelné.</w:t>
      </w:r>
    </w:p>
    <w:p w14:paraId="0A9CBC33" w14:textId="77777777" w:rsidR="000676FB" w:rsidRPr="009C4C1C" w:rsidRDefault="000676FB" w:rsidP="004B0F4A">
      <w:pPr>
        <w:spacing w:before="60" w:after="120"/>
        <w:jc w:val="both"/>
        <w:rPr>
          <w:rFonts w:ascii="Times New Roman" w:hAnsi="Times New Roman" w:cs="Times New Roman"/>
        </w:rPr>
      </w:pPr>
    </w:p>
    <w:p w14:paraId="39ECABB9"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1.3.    Dveře vozidla</w:t>
      </w:r>
    </w:p>
    <w:p w14:paraId="47849EB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standardu MAD musí být vybavena dvojicí nebo trojicí dveří z toho jedny dveře jsou nástupní a jedny až dvoje dveře jsou výstupní</w:t>
      </w:r>
    </w:p>
    <w:p w14:paraId="45C9A96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Nízkopodlažní vozidla musí být uzpůsobena pro přepravu invalidního vozíku.</w:t>
      </w:r>
    </w:p>
    <w:p w14:paraId="64747C8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Dveře otvírá buď řidič, nebo cestující po předchozím odblokování řidičem. Vozidlo musí být vybaveno poptávkovým otevíráním dveří prostřednictvím příslušných tlačítek. Logika fungování tlačítek poptávkového otevírání dveří je následující:</w:t>
      </w:r>
    </w:p>
    <w:p w14:paraId="63D9418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a)</w:t>
      </w:r>
      <w:r w:rsidRPr="009C4C1C">
        <w:rPr>
          <w:rFonts w:ascii="Times New Roman" w:hAnsi="Times New Roman" w:cs="Times New Roman"/>
        </w:rPr>
        <w:tab/>
        <w:t>tlačítko neaktivované cestujícím – nesvítí,</w:t>
      </w:r>
    </w:p>
    <w:p w14:paraId="20B3714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b)</w:t>
      </w:r>
      <w:r w:rsidRPr="009C4C1C">
        <w:rPr>
          <w:rFonts w:ascii="Times New Roman" w:hAnsi="Times New Roman" w:cs="Times New Roman"/>
        </w:rPr>
        <w:tab/>
        <w:t>tlačítko aktivované cestujícím – svítí zeleně,</w:t>
      </w:r>
    </w:p>
    <w:p w14:paraId="1F0E2C4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c)</w:t>
      </w:r>
      <w:r w:rsidRPr="009C4C1C">
        <w:rPr>
          <w:rFonts w:ascii="Times New Roman" w:hAnsi="Times New Roman" w:cs="Times New Roman"/>
        </w:rPr>
        <w:tab/>
        <w:t>tlačítko při otevřených dveřích – nesvítí.</w:t>
      </w:r>
    </w:p>
    <w:p w14:paraId="7DC4839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K nástupu cestujících slouží v případě standardu MAD přední dveře, k výstupu pak zadní dveře. </w:t>
      </w:r>
    </w:p>
    <w:p w14:paraId="76F8363A" w14:textId="77777777" w:rsidR="000676FB" w:rsidRPr="009C4C1C" w:rsidRDefault="000676FB" w:rsidP="004B0F4A">
      <w:pPr>
        <w:spacing w:before="60" w:after="120"/>
        <w:jc w:val="both"/>
        <w:rPr>
          <w:rFonts w:ascii="Times New Roman" w:hAnsi="Times New Roman" w:cs="Times New Roman"/>
        </w:rPr>
      </w:pPr>
    </w:p>
    <w:p w14:paraId="2B454648"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1.4. Bezbariérovost</w:t>
      </w:r>
    </w:p>
    <w:p w14:paraId="1BA611B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Vozidla nasazovaná v rámci MAD Chrudim musí být bezbariérová a nízkopodlažní. Vozidla musí být vybavena funkčním zařízením pro snižování hrany dveří v zastávkách (tzv. kneeling). Zejména při nástupu vozíčkáře či kočárku je řidič povinen tzv. kneeling aktivovat. Vozidla musí být vybavena minimálně 1 plochou uzpůsobenou pro přepravu cestujících na vozíku (dle příslušných platných technických norem) o minimálním rozměru 1200 x 1200 mm, která bude zároveň využitelná pro přepravu kočárků. Tato místa budou označena piktogramy vozíčkáře a kočárku na stěně vozidla, vybavena tlačítky, určenými k signalizaci výstupu vozíčkáře a kočárku k řidiči. Podlahová plocha místa bude vyznačena kontrastní barvou s vykreslenými piktogramy invalidního vozíčku a kočárku. Dveře vedoucí k místu pro vozíčkáře musí být vybaveny výklopnou nájezdovou plošinou a označeny příslušnými piktogramy vně vozidel. Při nástupu a výstupu vozíčkáře je řidič povinen nájezdovou plošinu použít. Vozidla musí být vybavena prvky pro osoby se smyslovým postižením zraku, tj. vysílačem, přijímačem, vnějším reproduktorem zajišťujícím identifikaci vozidla osobou se smyslovým postižením zraku (dálkově aktivované hlášení čísla linky a směru jízdy vně vozidla) a příposlechovým reproduktorem na stanovišti řidiče zajišťujícím identifikaci požadavku na nástup nebo výstup osoby se smyslovým postižením zraku do/z vozidla ( hlášení řidiči ). </w:t>
      </w:r>
    </w:p>
    <w:p w14:paraId="4D01B5D3" w14:textId="77777777" w:rsidR="000676FB" w:rsidRPr="009C4C1C" w:rsidRDefault="000676FB" w:rsidP="004B0F4A">
      <w:pPr>
        <w:spacing w:before="60" w:after="120"/>
        <w:rPr>
          <w:rFonts w:ascii="Times New Roman" w:hAnsi="Times New Roman" w:cs="Times New Roman"/>
          <w:b/>
        </w:rPr>
      </w:pPr>
    </w:p>
    <w:p w14:paraId="55A94986"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1.5    Odbavovací a prodejní zařízení</w:t>
      </w:r>
    </w:p>
    <w:p w14:paraId="5A768CC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Odbavovací a prodejní zařízení ve vozidlech standardů MAD musí obsahovat palubní počítač (řídicí jednotku), terminál řidiče, tiskárnu jízdních dokladů, čtečku bezkontaktních čipových a bankovních platebních karet. Základní komponenty systému mohou být integrovány do libovolných celků. </w:t>
      </w:r>
    </w:p>
    <w:p w14:paraId="11033B6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Odbavovací a prodejní zařízení musí být schopno odbavit cestujícího pro aktuální i navazující spoje, pokud tyto spoje na sebe bezprostředně navazují a jsou zajišťovány shodným vozidlem.</w:t>
      </w:r>
    </w:p>
    <w:p w14:paraId="440AD674"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Mezi základní požadavky na zařízení patří:</w:t>
      </w:r>
    </w:p>
    <w:p w14:paraId="6ED1F987"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odbavení v hotovosti s následným vytištěním jízdenky </w:t>
      </w:r>
    </w:p>
    <w:p w14:paraId="085EA4A3"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odbavení čipovou kartou s následným vytištěním jízdenky </w:t>
      </w:r>
    </w:p>
    <w:p w14:paraId="31DEA69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odbavení cestujících dle Tarifu MAD Chrudim ( jednotlivé jízdné ) a IREDO,</w:t>
      </w:r>
    </w:p>
    <w:p w14:paraId="45AA5449"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nákup dlouhodobých časových jízdenek s platbou v hotovosti nebo z elektronické peněženky </w:t>
      </w:r>
    </w:p>
    <w:p w14:paraId="32705567"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nabití elektronické peněženky </w:t>
      </w:r>
    </w:p>
    <w:p w14:paraId="1A8924F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uchovávání dat o prodeji a odbavení</w:t>
      </w:r>
    </w:p>
    <w:p w14:paraId="1A5AE0D5"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Výstupní data obsahují minimálně následující údaje:</w:t>
      </w:r>
    </w:p>
    <w:p w14:paraId="2B701675"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číslo řidiče,</w:t>
      </w:r>
    </w:p>
    <w:p w14:paraId="061A607F"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číslo odbavovacího strojku</w:t>
      </w:r>
    </w:p>
    <w:p w14:paraId="3CF4A162"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identifikační údaje dopravce</w:t>
      </w:r>
    </w:p>
    <w:p w14:paraId="0FDFFDC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číslo jízdenky,</w:t>
      </w:r>
    </w:p>
    <w:p w14:paraId="1F167DBA"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druh platby (hotovostní, bezhotovostní, dobíjení elektronické peněženky, rozlišení dle jednotlivých druhů měn),</w:t>
      </w:r>
    </w:p>
    <w:p w14:paraId="3CE20D48"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druh tarifu,</w:t>
      </w:r>
    </w:p>
    <w:p w14:paraId="47244C49"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výši základní sazby,</w:t>
      </w:r>
    </w:p>
    <w:p w14:paraId="568F7126"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linka, spoj</w:t>
      </w:r>
    </w:p>
    <w:p w14:paraId="57F49678"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cena vč. DPH,</w:t>
      </w:r>
    </w:p>
    <w:p w14:paraId="5D3D675D"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datum a čas prodeje,</w:t>
      </w:r>
    </w:p>
    <w:p w14:paraId="17B33899"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platnost dokladu v případě dlouhodobé nebo krátkodobé časové jízdenky,</w:t>
      </w:r>
    </w:p>
    <w:p w14:paraId="518F08F1"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zůstatek elektronické peněženky,</w:t>
      </w:r>
    </w:p>
    <w:p w14:paraId="7756EAB3" w14:textId="77777777" w:rsidR="000676FB" w:rsidRPr="009C4C1C" w:rsidRDefault="000676FB" w:rsidP="004B0F4A">
      <w:pPr>
        <w:spacing w:before="60" w:after="120"/>
        <w:rPr>
          <w:rFonts w:ascii="Times New Roman" w:hAnsi="Times New Roman" w:cs="Times New Roman"/>
        </w:rPr>
      </w:pPr>
    </w:p>
    <w:p w14:paraId="5C76DD78" w14:textId="77777777" w:rsidR="000676FB" w:rsidRPr="009C4C1C" w:rsidRDefault="000676FB" w:rsidP="004B0F4A">
      <w:pPr>
        <w:spacing w:before="60" w:after="120"/>
        <w:rPr>
          <w:rFonts w:ascii="Times New Roman" w:hAnsi="Times New Roman" w:cs="Times New Roman"/>
          <w:b/>
        </w:rPr>
      </w:pPr>
    </w:p>
    <w:p w14:paraId="571B3BF4" w14:textId="77777777" w:rsidR="000676FB" w:rsidRPr="009C4C1C" w:rsidRDefault="000676FB" w:rsidP="004B0F4A">
      <w:pPr>
        <w:spacing w:before="60" w:after="120"/>
        <w:rPr>
          <w:rFonts w:ascii="Times New Roman" w:hAnsi="Times New Roman" w:cs="Times New Roman"/>
          <w:b/>
        </w:rPr>
      </w:pPr>
    </w:p>
    <w:p w14:paraId="4AD7E70B"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1.6    Signalizační zařízení uvnitř vozidla</w:t>
      </w:r>
    </w:p>
    <w:p w14:paraId="57C75DF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Všechna vozidla standardu MAD musí být vybavena signalizačním zařízením umožňujícím informovat řidiče o:</w:t>
      </w:r>
    </w:p>
    <w:p w14:paraId="166BFBA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požadavku cestujícího na výstup na zastávce na znamení </w:t>
      </w:r>
    </w:p>
    <w:p w14:paraId="47A247B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nutnosti nouzového zastavení,</w:t>
      </w:r>
    </w:p>
    <w:p w14:paraId="37A59EE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výstupu osob s omezenou schopností pohybu či cestujícího s kočárkem apod.</w:t>
      </w:r>
    </w:p>
    <w:p w14:paraId="67CDEDF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Ve vozidle musí být umístěn takový počet tlačítek, aby bylo zaručeno, že v blízkosti prvních dveří bude umístěno minimálně jedno tlačítko, resp. v blízkosti dalších dveří vždy tlačítka dvě. Vozidla musí být nad každými dveřmi vybavena svítilnou signalizačního zařízení, která indikuje stisknutí signalizačního tlačítka STOP. Před zavíráním dveří zní zvuková výstraha.</w:t>
      </w:r>
    </w:p>
    <w:p w14:paraId="622E1136" w14:textId="77777777" w:rsidR="000676FB" w:rsidRPr="009C4C1C" w:rsidRDefault="000676FB" w:rsidP="004B0F4A">
      <w:pPr>
        <w:spacing w:before="60" w:after="120"/>
        <w:jc w:val="both"/>
        <w:rPr>
          <w:rFonts w:ascii="Times New Roman" w:hAnsi="Times New Roman" w:cs="Times New Roman"/>
        </w:rPr>
      </w:pPr>
    </w:p>
    <w:p w14:paraId="1C573C94"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1.7   Informační vitríny a informační materiály</w:t>
      </w:r>
    </w:p>
    <w:p w14:paraId="59BBCC2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Každé vozidlo standardu MAD musí být vybaveno informačními vitrínami umožňujícími umístění alespoň 4 listů formátu A3. V těchto vitrínách jsou umístěny informační materiály MAD Chrudim a další objednatelem či jím pověřeným subjektem schválené materiály.</w:t>
      </w:r>
    </w:p>
    <w:p w14:paraId="14951FC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Dopravce je povinen zajistit vyvěšení materiálů do vitrín či klaprámů v termínu nejpozději 3 dny od jejich dodání.</w:t>
      </w:r>
    </w:p>
    <w:p w14:paraId="37F12D6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Dopravce uvnitř vozidla nesmí žádné materiály vylepovat nebo jiným způsobem upevňovat na okna nebo jiné součásti vozidla. Jakékoliv informační nebo reklamní materiály mohou být ve vozidlech standardu MAD vyvěšovány pouze v informačních vitrínách. Každé samostatné vozidlo je vybaveno jednou sadou informačních materiálů umísťovaných pouze do informačních vitrín (či klaprámu za určitých okolností) určených pro vyvěšování informačních a propagačních materiálů. Tato sada se skládá z těchto součástí:</w:t>
      </w:r>
    </w:p>
    <w:p w14:paraId="3A67718E"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a)</w:t>
      </w:r>
      <w:r w:rsidRPr="009C4C1C">
        <w:rPr>
          <w:rFonts w:ascii="Times New Roman" w:hAnsi="Times New Roman" w:cs="Times New Roman"/>
        </w:rPr>
        <w:tab/>
        <w:t>výňatek ze Smluvních přepravních podmínek MAD Chrudim</w:t>
      </w:r>
    </w:p>
    <w:p w14:paraId="2D7C23B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b)</w:t>
      </w:r>
      <w:r w:rsidRPr="009C4C1C">
        <w:rPr>
          <w:rFonts w:ascii="Times New Roman" w:hAnsi="Times New Roman" w:cs="Times New Roman"/>
        </w:rPr>
        <w:tab/>
        <w:t>výňatek z Tarifu MAD Chrudim a IREDO,</w:t>
      </w:r>
    </w:p>
    <w:p w14:paraId="0E72CFC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c)</w:t>
      </w:r>
      <w:r w:rsidRPr="009C4C1C">
        <w:rPr>
          <w:rFonts w:ascii="Times New Roman" w:hAnsi="Times New Roman" w:cs="Times New Roman"/>
        </w:rPr>
        <w:tab/>
        <w:t>plán sítě linek MAD,</w:t>
      </w:r>
    </w:p>
    <w:p w14:paraId="6599531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w:t>
      </w:r>
      <w:r w:rsidRPr="009C4C1C">
        <w:rPr>
          <w:rFonts w:ascii="Times New Roman" w:hAnsi="Times New Roman" w:cs="Times New Roman"/>
        </w:rPr>
        <w:tab/>
        <w:t>aktuální informace o změnách v dopravě,</w:t>
      </w:r>
    </w:p>
    <w:p w14:paraId="46157EB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e)</w:t>
      </w:r>
      <w:r w:rsidRPr="009C4C1C">
        <w:rPr>
          <w:rFonts w:ascii="Times New Roman" w:hAnsi="Times New Roman" w:cs="Times New Roman"/>
        </w:rPr>
        <w:tab/>
        <w:t>další materiály dle pokynů objednatele či jím pověřeného subjektu.</w:t>
      </w:r>
    </w:p>
    <w:p w14:paraId="41ABC2E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Tato sada je vždy v aktuálním znění.</w:t>
      </w:r>
    </w:p>
    <w:p w14:paraId="75619C4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Po dohodě s dopravcem mohou být do vitrín umístěny další materiály.</w:t>
      </w:r>
    </w:p>
    <w:p w14:paraId="3CB5CACE" w14:textId="77777777" w:rsidR="000676FB" w:rsidRPr="009C4C1C" w:rsidRDefault="000676FB" w:rsidP="004B0F4A">
      <w:pPr>
        <w:spacing w:before="60" w:after="120"/>
        <w:jc w:val="both"/>
        <w:rPr>
          <w:rFonts w:ascii="Times New Roman" w:hAnsi="Times New Roman" w:cs="Times New Roman"/>
        </w:rPr>
      </w:pPr>
    </w:p>
    <w:p w14:paraId="2532077F"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1.8   Zařízení pro sledování polohy vozidla a pro sčítání cestujících</w:t>
      </w:r>
    </w:p>
    <w:p w14:paraId="0B5651A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musí být vybavena funkčním systémem sledování polohy vozidla v reálném čase a zařízením pro sčítání cestujících s dosahovanou přesností vyhodnocení minimálně 90 % (úroveň přesnosti vyhodnocení je vztažena k celkovému počtu cestujících v rámci provozního dne)</w:t>
      </w:r>
    </w:p>
    <w:p w14:paraId="098653B3" w14:textId="77777777" w:rsidR="000676FB" w:rsidRPr="009C4C1C" w:rsidRDefault="000676FB" w:rsidP="004B0F4A">
      <w:pPr>
        <w:spacing w:before="60" w:after="120"/>
        <w:jc w:val="both"/>
        <w:rPr>
          <w:rFonts w:ascii="Times New Roman" w:hAnsi="Times New Roman" w:cs="Times New Roman"/>
          <w:b/>
        </w:rPr>
      </w:pPr>
    </w:p>
    <w:p w14:paraId="0145B513"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1.9   Čistota a vzhled vozidel</w:t>
      </w:r>
    </w:p>
    <w:p w14:paraId="6A40527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musí být denně uvnitř čistá. Vně čištěna musí být dle klimatických poměrů tak, aby byla vždy zajištěna čitelnost všech povinných údajů dle norem a tohoto dokumentu a také, aby byla zajištěna čistota vnějších tlačítek poptávkového otevírání dveří. Mytí vozidel vně musí být prováděno minimálně jednou týdne.</w:t>
      </w:r>
    </w:p>
    <w:p w14:paraId="40A8CB1E" w14:textId="77777777" w:rsidR="000676FB" w:rsidRPr="009C4C1C" w:rsidRDefault="000676FB" w:rsidP="004B0F4A">
      <w:pPr>
        <w:spacing w:before="60" w:after="120"/>
        <w:jc w:val="both"/>
        <w:rPr>
          <w:rFonts w:ascii="Times New Roman" w:hAnsi="Times New Roman" w:cs="Times New Roman"/>
        </w:rPr>
      </w:pPr>
    </w:p>
    <w:p w14:paraId="26851711"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II. PROHLÁŠENÍ O SHODĚ</w:t>
      </w:r>
    </w:p>
    <w:p w14:paraId="5AD2A07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Veškerá vozidla včetně vybavení provozovaná na linkách MAD Chrudim na základě Smlouvy podléhají procesu prohlášení o shodě s Technickými a provozními standardy. </w:t>
      </w:r>
    </w:p>
    <w:p w14:paraId="5D64004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Před tím, než začne vozidlo zabezpečovat dopravu, dopravce požádá o vydání prohlášení o shodě pro vozidlo a jeho vybavení. Zástupce objednatele či jím pověřeného subjektu na dohodnutém místě (obvykle v místě provozovny dopravce) prověří soulad vozidla a jeho vybavení s Technickými a provozními standardy. Pokud neshledá závady, vydá do 15 dnů prohlášení o shodě vozidla s Technickými a provozními standardy.</w:t>
      </w:r>
    </w:p>
    <w:p w14:paraId="606A887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V případě shledání závad nebo nesouladu vozidla nebo jeho vybavení s Technickými a provozními standardy nebude prohlášení o shodě dopravci vydáno. Z uvedených důvodů může být dopravci již udělené prohlášení o shodě i odebráno.</w:t>
      </w:r>
    </w:p>
    <w:p w14:paraId="720228A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Je možné vydat hromadné prohlášení o shodě pro určitý druh vozidel a jejich vybavení.</w:t>
      </w:r>
    </w:p>
    <w:p w14:paraId="57DF60D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případě vozidel určených k nasazení do provozu na dobu kratší než 2 měsíce (obvykle zkušební vozidla) je objednatel či jím pověřený subjekt oprávněna vhodným způsobem upravit požadavky na technické vybavení těchto vozidel.</w:t>
      </w:r>
    </w:p>
    <w:p w14:paraId="2F922864" w14:textId="77777777" w:rsidR="000676FB" w:rsidRPr="009C4C1C" w:rsidRDefault="000676FB" w:rsidP="004B0F4A">
      <w:pPr>
        <w:spacing w:before="60" w:after="120"/>
        <w:rPr>
          <w:rFonts w:ascii="Times New Roman" w:hAnsi="Times New Roman" w:cs="Times New Roman"/>
        </w:rPr>
      </w:pPr>
    </w:p>
    <w:p w14:paraId="15243E7A"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 xml:space="preserve">III. STANDARD PROVOZNÍ ZÁLOHY </w:t>
      </w:r>
    </w:p>
    <w:p w14:paraId="2A7D800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Provozní zálohou se rozumí vozidlo ( vozidla ) připravená vyjet na trať nejpozději 20 minut po ohlášení výpadku tak, aby na místo, odkud bude nahrazovat nejetý spoj, dojelo nejpozději 30 minut od svého výjezdu. Pro standard těchto vozidel jsou platná tatáž pravidla jako pro kmenová vozidla. </w:t>
      </w:r>
    </w:p>
    <w:p w14:paraId="2BA443E3" w14:textId="77777777" w:rsidR="000676FB" w:rsidRPr="009C4C1C" w:rsidRDefault="000676FB" w:rsidP="004B0F4A">
      <w:pPr>
        <w:spacing w:before="60" w:after="120"/>
        <w:jc w:val="both"/>
        <w:rPr>
          <w:rFonts w:ascii="Times New Roman" w:hAnsi="Times New Roman" w:cs="Times New Roman"/>
        </w:rPr>
      </w:pPr>
    </w:p>
    <w:p w14:paraId="57CD24AB"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 xml:space="preserve">IV. STANDARD OBĚHŮ VOZIDEL </w:t>
      </w:r>
    </w:p>
    <w:p w14:paraId="74049FB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Při zajišťování provozu MAD-P se dopravce řídí oběhy, které jsou v Příloze č.2b Oběhy vozidel. Pro zajištění provozu ve dnech školního vyučování platí oběhy 1 – 5, pro zajištění provozu v době prázdnin platí oběhy 11, 22, 33 a pro zajištění provozu v sobotu, neděli a ve svátcích platí oběhy 111 a 222.Pro zajišťování provozu MAD-E se dopravce řídí oběhy, které jsou  v příloze MAD-E. Oběhy 1 – 5 zahrnují všechny spoje dle jízdních řádů, jedoucí ve dnech školního vyučování, vyjma spoje 602 linky 625006. Tento spoj je zajišťován vozidlem kategorie MAD-Z. Pokud není toto vozidlo k dispozici, protože je nasazeno za nepojízdné vozidlo, potom výše uvedený spoj je zajišťován vozidlem kategorie MAD-P. Vozidlo je řízeno řidičem, který v uvedený den zajišťuje provoz v odpolední směně.</w:t>
      </w:r>
    </w:p>
    <w:p w14:paraId="7070296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Na oběhy 1 – 3 jsou nasazována vozidla o délce 11.2 – 12.2m a na oběhy 4 a 5 jsou nasazována vozidla o délce 9.5 – 10.7m. Je nepřípustné, aby kratší vozidla byla nasazována na oběhy 1 až 3.</w:t>
      </w:r>
    </w:p>
    <w:p w14:paraId="19F0A930" w14:textId="77777777" w:rsidR="000676FB" w:rsidRPr="009C4C1C" w:rsidRDefault="000676FB" w:rsidP="004B0F4A">
      <w:pPr>
        <w:spacing w:before="60" w:after="120"/>
        <w:jc w:val="both"/>
        <w:rPr>
          <w:rFonts w:ascii="Times New Roman" w:hAnsi="Times New Roman" w:cs="Times New Roman"/>
        </w:rPr>
      </w:pPr>
    </w:p>
    <w:p w14:paraId="40975168" w14:textId="77777777" w:rsidR="000676FB" w:rsidRPr="009C4C1C" w:rsidRDefault="000676FB" w:rsidP="004B0F4A">
      <w:pPr>
        <w:spacing w:before="60" w:after="120"/>
        <w:rPr>
          <w:rFonts w:ascii="Times New Roman" w:hAnsi="Times New Roman" w:cs="Times New Roman"/>
          <w:b/>
        </w:rPr>
      </w:pPr>
      <w:r w:rsidRPr="009C4C1C">
        <w:rPr>
          <w:rFonts w:ascii="Times New Roman" w:hAnsi="Times New Roman" w:cs="Times New Roman"/>
          <w:b/>
        </w:rPr>
        <w:t xml:space="preserve">V.  STANDARD GARANCE NÁVAZNOSTÍ A ČEKACÍCH DOB </w:t>
      </w:r>
    </w:p>
    <w:p w14:paraId="081ADAC0"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w:t>
      </w:r>
      <w:r w:rsidRPr="009C4C1C">
        <w:rPr>
          <w:rFonts w:ascii="Times New Roman" w:hAnsi="Times New Roman" w:cs="Times New Roman"/>
          <w:b/>
        </w:rPr>
        <w:tab/>
        <w:t>Mimořádnosti v dopravě</w:t>
      </w:r>
    </w:p>
    <w:p w14:paraId="0946B4AC"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1.1</w:t>
      </w:r>
      <w:r w:rsidRPr="009C4C1C">
        <w:rPr>
          <w:rFonts w:ascii="Times New Roman" w:hAnsi="Times New Roman" w:cs="Times New Roman"/>
          <w:b/>
        </w:rPr>
        <w:tab/>
        <w:t>Mimořádnosti v dopravě způsobené dopravcem</w:t>
      </w:r>
    </w:p>
    <w:p w14:paraId="788DD17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Za mimořádnosti v dopravě způsobené dopravcem se považují takové události, které byly způsobeny vinou na straně dopravce. Jedná se zejména o poruchu vozidla, nezpůsobilost řidiče k další jízdě, dopravní nehoda zaviněná řidičem vozidla, nefunkční odbavovací a prodejní zařízení, apod.</w:t>
      </w:r>
    </w:p>
    <w:p w14:paraId="73A8EDA2"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1.2</w:t>
      </w:r>
      <w:r w:rsidRPr="009C4C1C">
        <w:rPr>
          <w:rFonts w:ascii="Times New Roman" w:hAnsi="Times New Roman" w:cs="Times New Roman"/>
          <w:b/>
        </w:rPr>
        <w:tab/>
        <w:t>Mimořádnosti v dopravě nezávislé na dopravci</w:t>
      </w:r>
    </w:p>
    <w:p w14:paraId="32B15D5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Za mimořádnosti v dopravě nezávislé na dopravci se považují takové události, které nebyly způsobeny vinou na straně dopravce (např. povětrnostní vlivy).</w:t>
      </w:r>
      <w:r w:rsidRPr="009C4C1C">
        <w:rPr>
          <w:rFonts w:ascii="Times New Roman" w:hAnsi="Times New Roman" w:cs="Times New Roman"/>
          <w:b/>
        </w:rPr>
        <w:t xml:space="preserve">                                                                              </w:t>
      </w:r>
    </w:p>
    <w:p w14:paraId="59574F7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případě výpadku v zajištění provozu spoje je dopravce povinen vykonat takové kroky, aby dopad na cestující byl co nejmenší.</w:t>
      </w:r>
    </w:p>
    <w:p w14:paraId="059149A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V případě poruchy vozidla, kdy jeho technický stav umožňuje dojezd do cílové zastávky spoje, řidič pokračuje dále v cestě a dopravce je povinen zajistit výměnu vozidla na nejbližším vhodném místě.</w:t>
      </w:r>
    </w:p>
    <w:p w14:paraId="31C42E7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Pokud technický stav vozidla neumožňuje jeho další jízdu, je v případě, že do příjezdu dalšího spoje se stejnou trasou a stejnou nebo vzdálenější cílovou zastávkou zbývá více než 20 minut, dopravce povinen zajistit přepravu z místa předčasného ukončení jízdy spoje a zabezpečit pravidelný odjezd náhradního spoje z výchozí zastávky.  </w:t>
      </w:r>
    </w:p>
    <w:p w14:paraId="4E37630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O každé mimořádnosti v dopravě způsobené dopravcem a jejím řešení musí dopravce vést průkazné záznamy a jejich seznam měsíčně zasílat objednateli či jím pověřenému subjektu.</w:t>
      </w:r>
    </w:p>
    <w:p w14:paraId="3DDF98B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Na vyžádání objednatele či jím pověřeného subjektu je dopravce povinen poskytnout záznamy o jednotlivé mimořádnosti do 48 hodin.</w:t>
      </w:r>
    </w:p>
    <w:p w14:paraId="45F206F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b/>
        </w:rPr>
        <w:t>3.</w:t>
      </w:r>
      <w:r w:rsidRPr="009C4C1C">
        <w:rPr>
          <w:rFonts w:ascii="Times New Roman" w:hAnsi="Times New Roman" w:cs="Times New Roman"/>
          <w:b/>
        </w:rPr>
        <w:tab/>
        <w:t>Garance</w:t>
      </w:r>
      <w:r w:rsidRPr="009C4C1C">
        <w:rPr>
          <w:rFonts w:ascii="Times New Roman" w:hAnsi="Times New Roman" w:cs="Times New Roman"/>
        </w:rPr>
        <w:t xml:space="preserve"> </w:t>
      </w:r>
      <w:r w:rsidRPr="009C4C1C">
        <w:rPr>
          <w:rFonts w:ascii="Times New Roman" w:hAnsi="Times New Roman" w:cs="Times New Roman"/>
          <w:b/>
        </w:rPr>
        <w:t xml:space="preserve">návazností  </w:t>
      </w:r>
      <w:r w:rsidRPr="009C4C1C">
        <w:rPr>
          <w:rFonts w:ascii="Times New Roman" w:hAnsi="Times New Roman" w:cs="Times New Roman"/>
        </w:rPr>
        <w:t xml:space="preserve">                                              </w:t>
      </w:r>
    </w:p>
    <w:p w14:paraId="7101CF7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Základní pravidla návazností mezi spoji MAD Chrudim, případně mezi ostatními meziměstskými linkami a MAD Chrudim a vlakovými spoji a MAD Chrudim jsou vedena v palubním počítači ( strojku ) a řidič je povinen ověřit si nutnost čekání na přípojný spoj. Čekací doby na přípojné spoje jsou vedeny ve strojku řidiče. Při nedodržení těchto pravidel může být dopravce postižen dle Smlouvy.</w:t>
      </w:r>
    </w:p>
    <w:p w14:paraId="6D81596E" w14:textId="77777777" w:rsidR="000676FB" w:rsidRPr="009C4C1C" w:rsidRDefault="000676FB" w:rsidP="004B0F4A">
      <w:pPr>
        <w:spacing w:before="60" w:after="120"/>
        <w:jc w:val="both"/>
        <w:rPr>
          <w:rFonts w:ascii="Times New Roman" w:hAnsi="Times New Roman" w:cs="Times New Roman"/>
        </w:rPr>
      </w:pPr>
    </w:p>
    <w:p w14:paraId="1650B033"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VI. STANDARD VÝLUK A OMEZENÍ DOPRAVY</w:t>
      </w:r>
    </w:p>
    <w:p w14:paraId="308442E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 hlediska druhu výluk a omezení dopravy a z hlediska projednávání jsou tyto kategorizovány následujícím způsobem.</w:t>
      </w:r>
    </w:p>
    <w:p w14:paraId="5D07A8D4"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w:t>
      </w:r>
      <w:r w:rsidRPr="009C4C1C">
        <w:rPr>
          <w:rFonts w:ascii="Times New Roman" w:hAnsi="Times New Roman" w:cs="Times New Roman"/>
          <w:b/>
        </w:rPr>
        <w:tab/>
        <w:t>Výluky</w:t>
      </w:r>
    </w:p>
    <w:p w14:paraId="09E4B219"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1.1</w:t>
      </w:r>
      <w:r w:rsidRPr="009C4C1C">
        <w:rPr>
          <w:rFonts w:ascii="Times New Roman" w:hAnsi="Times New Roman" w:cs="Times New Roman"/>
          <w:b/>
        </w:rPr>
        <w:tab/>
        <w:t>Rozsáhlé výluky se značným dopadem na dopravu</w:t>
      </w:r>
    </w:p>
    <w:p w14:paraId="25911DD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Dopravce vyhodnotí dopady výluk nahlášených jim správcem komunikace a přesahují-li dopady možnosti řešení dané aktuálním jízdním řádem vydá dopravce výlukový jízdní řád, který předá objednateli ke schválení. </w:t>
      </w:r>
    </w:p>
    <w:p w14:paraId="4B32496C"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1.2</w:t>
      </w:r>
      <w:r w:rsidRPr="009C4C1C">
        <w:rPr>
          <w:rFonts w:ascii="Times New Roman" w:hAnsi="Times New Roman" w:cs="Times New Roman"/>
          <w:b/>
        </w:rPr>
        <w:tab/>
        <w:t>Drobné výluky s omezeným dopadem na dopravu</w:t>
      </w:r>
    </w:p>
    <w:p w14:paraId="6337944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případě drobné výluky, kdy dojde k nárůstu výkonů, je dopravce povinen informovat bez prodlení společnost objednatele či jím pověřený subjekt.</w:t>
      </w:r>
    </w:p>
    <w:p w14:paraId="6640D5D7" w14:textId="77777777" w:rsidR="000676FB" w:rsidRPr="009C4C1C" w:rsidRDefault="000676FB" w:rsidP="004B0F4A">
      <w:pPr>
        <w:spacing w:before="60" w:after="120"/>
        <w:jc w:val="both"/>
        <w:rPr>
          <w:rFonts w:ascii="Times New Roman" w:hAnsi="Times New Roman" w:cs="Times New Roman"/>
        </w:rPr>
      </w:pPr>
    </w:p>
    <w:p w14:paraId="605875B7"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VII. STANDARD ODBAVENÍ CESTUJÍCÍCH, PRODEJE JÍZDNÍCH DOKLADŮ</w:t>
      </w:r>
    </w:p>
    <w:p w14:paraId="3CA8DACD"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w:t>
      </w:r>
      <w:r w:rsidRPr="009C4C1C">
        <w:rPr>
          <w:rFonts w:ascii="Times New Roman" w:hAnsi="Times New Roman" w:cs="Times New Roman"/>
          <w:b/>
        </w:rPr>
        <w:tab/>
        <w:t>Obsah standardu</w:t>
      </w:r>
    </w:p>
    <w:p w14:paraId="34DEC4D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Cílem standardu je stanovit pravidla pro odbavení cestujících a prodej jízdních dokladů. Stanovuje místa a způsoby prodeje jízdních dokladů a informační povinnosti míst, kde jsou doklady prodávány.</w:t>
      </w:r>
    </w:p>
    <w:p w14:paraId="613221D4" w14:textId="77777777" w:rsidR="000676FB" w:rsidRPr="009C4C1C" w:rsidRDefault="000676FB" w:rsidP="004B0F4A">
      <w:pPr>
        <w:spacing w:before="60" w:after="120"/>
        <w:jc w:val="both"/>
        <w:rPr>
          <w:rFonts w:ascii="Times New Roman" w:hAnsi="Times New Roman" w:cs="Times New Roman"/>
        </w:rPr>
      </w:pPr>
    </w:p>
    <w:p w14:paraId="5B48A4EB"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2.</w:t>
      </w:r>
      <w:r w:rsidRPr="009C4C1C">
        <w:rPr>
          <w:rFonts w:ascii="Times New Roman" w:hAnsi="Times New Roman" w:cs="Times New Roman"/>
          <w:b/>
        </w:rPr>
        <w:tab/>
        <w:t>Odbavení cestujících</w:t>
      </w:r>
    </w:p>
    <w:p w14:paraId="0CEBC29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b/>
        </w:rPr>
        <w:t>2.1</w:t>
      </w:r>
      <w:r w:rsidRPr="009C4C1C">
        <w:rPr>
          <w:rFonts w:ascii="Times New Roman" w:hAnsi="Times New Roman" w:cs="Times New Roman"/>
          <w:b/>
        </w:rPr>
        <w:tab/>
        <w:t>Definice</w:t>
      </w:r>
    </w:p>
    <w:p w14:paraId="4B94A798"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Odbavovací systém</w:t>
      </w:r>
      <w:r w:rsidRPr="009C4C1C">
        <w:rPr>
          <w:rFonts w:ascii="Times New Roman" w:hAnsi="Times New Roman" w:cs="Times New Roman"/>
        </w:rPr>
        <w:tab/>
      </w:r>
    </w:p>
    <w:p w14:paraId="20EE476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Je systém zařízení zajišťující dodržování tarifních podmínek, odčerpání elektronických peněz z bezkontaktní čipové karty, nebo jinou hotovostní či bezhotovostní úhradu za vícedenní jízdné dle tarifu IREDO a jednotlivé jízdné dle tarifu MAD Chrudim.</w:t>
      </w:r>
    </w:p>
    <w:p w14:paraId="7036752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Odbavení cestujícího</w:t>
      </w:r>
      <w:r w:rsidRPr="009C4C1C">
        <w:rPr>
          <w:rFonts w:ascii="Times New Roman" w:hAnsi="Times New Roman" w:cs="Times New Roman"/>
        </w:rPr>
        <w:tab/>
      </w:r>
    </w:p>
    <w:p w14:paraId="7438B26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Je způsob jakým dopravce vyřídí požadavek cestujícího cestovat, tzn. způsob jakým cestující zakoupí jízdenku, způsob jakým cestující prokazuje svůj nárok na přepravu při uzavírání a uskutečňování přepravní smlouvy,</w:t>
      </w:r>
    </w:p>
    <w:p w14:paraId="3E220366"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2.2</w:t>
      </w:r>
      <w:r w:rsidRPr="009C4C1C">
        <w:rPr>
          <w:rFonts w:ascii="Times New Roman" w:hAnsi="Times New Roman" w:cs="Times New Roman"/>
          <w:b/>
        </w:rPr>
        <w:tab/>
        <w:t>Čipová karta IREDO</w:t>
      </w:r>
    </w:p>
    <w:p w14:paraId="39E9270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je univerzálním a vzájemně uznávaným elektronickým platebním prostředkem v rámci provozování MAD Chrudim.</w:t>
      </w:r>
    </w:p>
    <w:p w14:paraId="408A787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Je to bezkontaktní čipová karta, která slouží jako nosič dlouhodobých nebo krátkodobých časových jízdenek uložených v její paměti. Dále je také pomocí čipové karty možné placení jízdného z elektronické peněženky.</w:t>
      </w:r>
    </w:p>
    <w:p w14:paraId="1B3BD63B"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2.3</w:t>
      </w:r>
      <w:r w:rsidRPr="009C4C1C">
        <w:rPr>
          <w:rFonts w:ascii="Times New Roman" w:hAnsi="Times New Roman" w:cs="Times New Roman"/>
          <w:b/>
        </w:rPr>
        <w:tab/>
        <w:t>Způsob prodeje jízdních dokladů</w:t>
      </w:r>
    </w:p>
    <w:p w14:paraId="619651F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a) Jízdní doklady jsou prodávány u řidiče vozidla.</w:t>
      </w:r>
    </w:p>
    <w:p w14:paraId="5ED3B4A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Vozidla musí být vybavena pokladnou odbavovacího a prodejního zařízení. Řidič pomocí něj zajišťuje prodej všech druhů jednotlivých jízdenek a nabití tzv. elektronické peněženky. Zařízení musí umožňovat také prodej dlouhodobých časových jízdenek. Řidič je povinen zajistit, aby byla všechna zařízení ve vozidle nastavena tak, aby cestující vždy obdržel správný jízdní doklad. Uvedené platí také pro bezplatnou přepravu. Řidič je povinen být vybaven drobnými mincemi a bankovkami tak, aby mohl v každém okamžiku cestujícímu prodat jízdenku, nabít tzv. „elektronickou peněženku“ a navrátit příslušný obnos při obdržení bankovky v hodnotě 1000 Kč. Prodej jízdenek provádí řidič v hotovosti nebo bezhotovostně za použití elektronické peněženky nebo bezhotovostní úhradou prostřednictvím platební karty.</w:t>
      </w:r>
    </w:p>
    <w:p w14:paraId="7AC6DD95" w14:textId="77777777" w:rsidR="000676FB" w:rsidRPr="009C4C1C" w:rsidRDefault="000676FB" w:rsidP="004B0F4A">
      <w:pPr>
        <w:pBdr>
          <w:top w:val="nil"/>
          <w:left w:val="nil"/>
          <w:bottom w:val="nil"/>
          <w:right w:val="nil"/>
          <w:between w:val="nil"/>
        </w:pBdr>
        <w:shd w:val="clear" w:color="auto" w:fill="FFFFFF"/>
        <w:spacing w:before="60" w:after="120"/>
        <w:jc w:val="both"/>
        <w:rPr>
          <w:rFonts w:ascii="Times New Roman" w:hAnsi="Times New Roman" w:cs="Times New Roman"/>
          <w:color w:val="000000"/>
        </w:rPr>
      </w:pPr>
      <w:r w:rsidRPr="009C4C1C">
        <w:rPr>
          <w:rFonts w:ascii="Times New Roman" w:eastAsia="Calibri" w:hAnsi="Times New Roman" w:cs="Times New Roman"/>
          <w:color w:val="000000"/>
        </w:rPr>
        <w:t xml:space="preserve">b) Vícedenní </w:t>
      </w:r>
      <w:r w:rsidRPr="009C4C1C">
        <w:rPr>
          <w:rFonts w:ascii="Times New Roman" w:hAnsi="Times New Roman" w:cs="Times New Roman"/>
        </w:rPr>
        <w:t>j</w:t>
      </w:r>
      <w:r w:rsidRPr="009C4C1C">
        <w:rPr>
          <w:rFonts w:ascii="Times New Roman" w:eastAsia="Calibri" w:hAnsi="Times New Roman" w:cs="Times New Roman"/>
          <w:color w:val="000000"/>
        </w:rPr>
        <w:t>ízdní doklady jsou prodávány prostřednictvím e-shopu IREDO nebo na kontaktním místě společnosti OREDO.</w:t>
      </w:r>
    </w:p>
    <w:p w14:paraId="3A2F98B0"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VIII. STANDARD DOPRAVNÍCH VÝKONŮ</w:t>
      </w:r>
    </w:p>
    <w:p w14:paraId="4F015FA5"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1.</w:t>
      </w:r>
      <w:r w:rsidRPr="009C4C1C">
        <w:rPr>
          <w:rFonts w:ascii="Times New Roman" w:hAnsi="Times New Roman" w:cs="Times New Roman"/>
          <w:b/>
        </w:rPr>
        <w:tab/>
        <w:t>Přesnost a přistavování vozidel na zastávky</w:t>
      </w:r>
    </w:p>
    <w:p w14:paraId="02BF104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Dopravce je povinen zajistit, aby všechny spoje odjely z výchozí zastávky včas. </w:t>
      </w:r>
    </w:p>
    <w:p w14:paraId="76DFB39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Za odjezd včas se považuje odjezd s povolenou odchylkou oproti jízdnímu řádu</w:t>
      </w:r>
    </w:p>
    <w:p w14:paraId="7EF91B6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rozmezí 0 až + 1 min. v případě výchozí zastávky a v rozmezí 0 až +3 min. v případě nácestné zastávky. Předčasný odjezd spojů ze všech zastávek není dovolen.</w:t>
      </w:r>
    </w:p>
    <w:p w14:paraId="359DC2F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Dopravci provozujícímu spoj se doporučuje zajistit přistavení vozidla na výchozí zastávku minimálně 2 minuty před pravidelným odjezdem, pokud je to technicky a provozně realizovatelné. </w:t>
      </w:r>
    </w:p>
    <w:p w14:paraId="004C8720"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případě existujících nebo očekávaných dlouhodobějších problémů s dodržováním jízdního řádu je dopravce povinen o problému informovat objednatele či jím pověřený subjekt a poskytnout součinnost při řešení problému.</w:t>
      </w:r>
    </w:p>
    <w:p w14:paraId="12E87580" w14:textId="77777777" w:rsidR="000676FB" w:rsidRPr="009C4C1C" w:rsidRDefault="000676FB" w:rsidP="004B0F4A">
      <w:pPr>
        <w:spacing w:before="60" w:after="120"/>
        <w:jc w:val="both"/>
        <w:rPr>
          <w:rFonts w:ascii="Times New Roman" w:hAnsi="Times New Roman" w:cs="Times New Roman"/>
        </w:rPr>
      </w:pPr>
    </w:p>
    <w:p w14:paraId="7AF05CAE"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2.</w:t>
      </w:r>
      <w:r w:rsidRPr="009C4C1C">
        <w:rPr>
          <w:rFonts w:ascii="Times New Roman" w:hAnsi="Times New Roman" w:cs="Times New Roman"/>
          <w:b/>
        </w:rPr>
        <w:tab/>
        <w:t>Návaznost spojů</w:t>
      </w:r>
    </w:p>
    <w:p w14:paraId="72207BB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Každý řidič autobusu musí být vybaven jízdním řádem platným pro daný spoj a  informacemi pro případné čekání na přípojné spoje. </w:t>
      </w:r>
    </w:p>
    <w:p w14:paraId="633745A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Dopravce je povinen kontrolovat dodržování návazností ze strany řidičů.</w:t>
      </w:r>
    </w:p>
    <w:p w14:paraId="5A7791E6" w14:textId="77777777" w:rsidR="000676FB" w:rsidRPr="009C4C1C" w:rsidRDefault="000676FB" w:rsidP="004B0F4A">
      <w:pPr>
        <w:spacing w:before="60" w:after="120"/>
        <w:jc w:val="both"/>
        <w:rPr>
          <w:rFonts w:ascii="Times New Roman" w:hAnsi="Times New Roman" w:cs="Times New Roman"/>
        </w:rPr>
      </w:pPr>
    </w:p>
    <w:p w14:paraId="3824FEEB"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3.</w:t>
      </w:r>
      <w:r w:rsidRPr="009C4C1C">
        <w:rPr>
          <w:rFonts w:ascii="Times New Roman" w:hAnsi="Times New Roman" w:cs="Times New Roman"/>
          <w:b/>
        </w:rPr>
        <w:tab/>
        <w:t>Povinnosti pracovníků dopravce</w:t>
      </w:r>
    </w:p>
    <w:p w14:paraId="7E54597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Pracovníci dopravce se musí k cestujícím chovat slušně, vstřícně a citlivě a nesmějí být na cestující hrubí. Urážení ostatních účastníků silničního provozu řidičem je neakceptovatelné.</w:t>
      </w:r>
    </w:p>
    <w:p w14:paraId="04F8C06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Řidič případně jiný zaměstnanec dopravce je povinen informovat cestující o všech nestandardních situacích, které během jejich přepravy nastanou, přičemž se zejména jedná o mimořádnosti v dopravě. V takovém případě je řidič povinen co nejdříve poskytnout cestujícím informaci o přibližné délce čekání, případně o způsobu jakým se situace bude řešit.</w:t>
      </w:r>
    </w:p>
    <w:p w14:paraId="55FA4CFE"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Řidič je povinen zastavit na každé „stálé“ zastávce a umožnit výstup a nástup cestujících.</w:t>
      </w:r>
    </w:p>
    <w:p w14:paraId="7E6885B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 zastávkách „na znamení“ zastavují vozidla určená k přepravě cestujících jen:</w:t>
      </w:r>
    </w:p>
    <w:p w14:paraId="0ADF78D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nachází-li se na zastávce osoba (osoby);</w:t>
      </w:r>
    </w:p>
    <w:p w14:paraId="3A2C314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dává-li cestující ve voze návěst stisknutím tlačítka signalizačního zařízení;</w:t>
      </w:r>
    </w:p>
    <w:p w14:paraId="4C6AD10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Zastávky „na znamení“ jsou definovány platným jízdním řádem. K zastávce „na znamení“ musí řidič přijíždět takovou rychlostí, aby dokázal vyhodnotit situaci v zastávce a v případě potřeby řádně a bezpečně zastavit. Řidič, který projíždí zastávkou „na znamení“ bez zastavení, musí dbát zvýšené opatrnosti.</w:t>
      </w:r>
    </w:p>
    <w:p w14:paraId="38E1AC6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Řidič musí používat jednotné oblečení ( stejnokroj )  a pokud dojde k mimořádné události ve smyslu zdravotní epidemie a budou zavedena protiepidemická opatření, musí řidič dodržovat tato opatření.</w:t>
      </w:r>
    </w:p>
    <w:p w14:paraId="44A06B86" w14:textId="77777777" w:rsidR="000676FB" w:rsidRPr="009C4C1C" w:rsidRDefault="000676FB" w:rsidP="004B0F4A">
      <w:pPr>
        <w:spacing w:before="60" w:after="120"/>
        <w:jc w:val="both"/>
        <w:rPr>
          <w:rFonts w:ascii="Times New Roman" w:hAnsi="Times New Roman" w:cs="Times New Roman"/>
        </w:rPr>
      </w:pPr>
    </w:p>
    <w:p w14:paraId="5949C7AC" w14:textId="77777777" w:rsidR="000676FB" w:rsidRPr="009C4C1C" w:rsidRDefault="000676FB" w:rsidP="004B0F4A">
      <w:pPr>
        <w:spacing w:before="60" w:after="120"/>
        <w:jc w:val="both"/>
        <w:rPr>
          <w:rFonts w:ascii="Times New Roman" w:hAnsi="Times New Roman" w:cs="Times New Roman"/>
        </w:rPr>
      </w:pPr>
    </w:p>
    <w:p w14:paraId="7E7E0312"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4.</w:t>
      </w:r>
      <w:r w:rsidRPr="009C4C1C">
        <w:rPr>
          <w:rFonts w:ascii="Times New Roman" w:hAnsi="Times New Roman" w:cs="Times New Roman"/>
          <w:b/>
        </w:rPr>
        <w:tab/>
        <w:t>Informační povinnosti dopravců</w:t>
      </w:r>
    </w:p>
    <w:p w14:paraId="4348D7D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Ve všech případech informování cestujících dopravcem o dočasných změnách v dopravě musí být využit informační materiál, který musí být průběžně kontrolován a udržován v čitelném stavu.</w:t>
      </w:r>
    </w:p>
    <w:p w14:paraId="5C8CB77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Po ukončení dočasné změny v dopravě je dopravce povinen zkontrolovat odstranění všech informačních materiálů týkajících se této změny a uvést označníky zastávek, případně jiné informační plochy, do stavu odpovídajícímu aktuálnímu vedení linek a jízdním řádům.</w:t>
      </w:r>
    </w:p>
    <w:p w14:paraId="1D66DC5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Dopravce je povinen zabezpečit informování cestujících i v případě rozsáhlejších změn.</w:t>
      </w:r>
    </w:p>
    <w:p w14:paraId="0E20EC5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O dočasné změně vedení trasy linky nebo linek při nezměněném umístění zastávek jsou cestující dopravcem informováni pouze tehdy, pokud změna trasy způsobí nedodržení návazností, resp. výrazné zpoždění spoje. V takovém případě je dopravce povinen zajistit informování cestujících nejméně jeden den předem a to vyvěšením informací na dotčených zastávkách.</w:t>
      </w:r>
    </w:p>
    <w:p w14:paraId="2016EE6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Pokud dopravce provozuje webové stránky, je povinen tyto udržovat v aktuální podobě.</w:t>
      </w:r>
    </w:p>
    <w:p w14:paraId="2AC43BAF" w14:textId="77777777" w:rsidR="000676FB" w:rsidRPr="009C4C1C" w:rsidRDefault="000676FB" w:rsidP="004B0F4A">
      <w:pPr>
        <w:spacing w:before="60" w:after="120"/>
        <w:jc w:val="both"/>
        <w:rPr>
          <w:rFonts w:ascii="Times New Roman" w:hAnsi="Times New Roman" w:cs="Times New Roman"/>
        </w:rPr>
      </w:pPr>
    </w:p>
    <w:p w14:paraId="45327BBF"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IX. STANDARD VÝLEPŮ JÍZDNÍCH ŘÁDŮ.</w:t>
      </w:r>
    </w:p>
    <w:p w14:paraId="3CC219B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Jízdní řády dopravce umísťuje na informační tabule.</w:t>
      </w:r>
    </w:p>
    <w:p w14:paraId="7D6063D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Informační tabule obsahuje:</w:t>
      </w:r>
    </w:p>
    <w:p w14:paraId="75E2B59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a)</w:t>
      </w:r>
      <w:r w:rsidRPr="009C4C1C">
        <w:rPr>
          <w:rFonts w:ascii="Times New Roman" w:hAnsi="Times New Roman" w:cs="Times New Roman"/>
        </w:rPr>
        <w:tab/>
        <w:t xml:space="preserve">platné jízdní řády všech linek MAD Chrudim, které zastávku obsluhují, řazené pokud možno vzestupně dle jejich číselného označení po řádcích zleva doprava, </w:t>
      </w:r>
    </w:p>
    <w:p w14:paraId="155E8D7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b)</w:t>
      </w:r>
      <w:r w:rsidRPr="009C4C1C">
        <w:rPr>
          <w:rFonts w:ascii="Times New Roman" w:hAnsi="Times New Roman" w:cs="Times New Roman"/>
        </w:rPr>
        <w:tab/>
        <w:t>případné informace o plánovaných, resp. probíhajících výlukách, omezeních apod., umístěné na samostatné místo,</w:t>
      </w:r>
    </w:p>
    <w:p w14:paraId="6766266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c)</w:t>
      </w:r>
      <w:r w:rsidRPr="009C4C1C">
        <w:rPr>
          <w:rFonts w:ascii="Times New Roman" w:hAnsi="Times New Roman" w:cs="Times New Roman"/>
        </w:rPr>
        <w:tab/>
        <w:t>plán sítě linek MAD Chrudim</w:t>
      </w:r>
    </w:p>
    <w:p w14:paraId="54DC609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Informační tabule se umísťuje zpravidla na zastávkovém sloupku či konstrukci kolmo k nástupní hraně anebo rovnoběžně s ní směrem na čekací plochu. V odůvodněných případech může být umístěna na jiném vhodném místě čekací plochy s ohledem na místní podmínky (přístup cestujících, osvětlení apod.). Pokud jsou zastávka či stanoviště vybaveny přístřeškem, může se informační tabule umístit do něj. Informační tabule je vybavena tzv. klap rámem s fólií, pod kterou se vkládají jízdní řády, případně další informace. Rozměry klaprámu jsou 330mm (š) x 660mm (v). Na informační tabuli mohou být vylepeny pouze jízdní řády MAD Chrudim a nikoliv jízdní řády dalších linek, pokud je zastávka společná i pro příměstské linky.</w:t>
      </w:r>
    </w:p>
    <w:p w14:paraId="2573320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Vzhled jízdních řádů umístěných na informační tabuli stanovuje a schvaluje objednatel či jím pověřený subjekt. Dopravce označuje a vybavuje zastávky plochou pro zveřejnění jízdního řádu. Výlepová plocha  se skládá z dodatkové tabulky a informačního panelu. Dopravce umísťuje platné jízdní řády jednotlivých linek obsluhujících zastávku, a to nejprve ve směru shora dolů a pak zleva doprava. V případě, že není panel pokryt transparentní vrstvou proti dešti a dalším nepříznivým vlivům počasí, musejí být jednotlivé listy laminovány. Jízdní řády jsou seřazeny podle posledních trojčíslí licenčních čísel linek od nejnižšího po nejvyšší. Bezprostředně po skončení své platnosti musejí být jízdní řády odstraněny, případně nahrazeny platnými jízdními řády.</w:t>
      </w:r>
    </w:p>
    <w:p w14:paraId="4F537CA7"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Standardní rozměr jízdního řádu pro jednu linku je jeden list formátu A5 na výšku. Jedná se o  jízdní řád tzv. městského provedení, který obsahuje tato data:</w:t>
      </w:r>
    </w:p>
    <w:p w14:paraId="50E1F66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Nadpis MĚSTSKÁ AUTOBUSOVÁ DOPRAVA V CHRUDIMI</w:t>
      </w:r>
    </w:p>
    <w:p w14:paraId="07B677D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Městský znak – dodá zadavatel</w:t>
      </w:r>
    </w:p>
    <w:p w14:paraId="7E1FD28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Číslo linky, které je v bílém provedení na barevném podkladu dle této specifikace:</w:t>
      </w:r>
    </w:p>
    <w:p w14:paraId="25DBC4E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LINKA č.1: zelená fluorescenční RAL 6038</w:t>
      </w:r>
    </w:p>
    <w:p w14:paraId="7B1DBF89"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č.2: lux modrá RAL 5027</w:t>
      </w:r>
    </w:p>
    <w:p w14:paraId="3F49E102"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č.3: zářivá světle červená RAL 3026</w:t>
      </w:r>
    </w:p>
    <w:p w14:paraId="1049D57B"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č.4: světle oranžová fluorescenční RAL 2007</w:t>
      </w:r>
    </w:p>
    <w:p w14:paraId="7B8F9BA8"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č.5: žlutá fluorescenční RAL 1026</w:t>
      </w:r>
    </w:p>
    <w:p w14:paraId="4F538347" w14:textId="77777777" w:rsidR="000676FB" w:rsidRPr="009C4C1C" w:rsidRDefault="000676FB" w:rsidP="004B0F4A">
      <w:pPr>
        <w:spacing w:before="60" w:after="120"/>
        <w:rPr>
          <w:rFonts w:ascii="Times New Roman" w:hAnsi="Times New Roman" w:cs="Times New Roman"/>
        </w:rPr>
      </w:pPr>
      <w:r w:rsidRPr="009C4C1C">
        <w:rPr>
          <w:rFonts w:ascii="Times New Roman" w:hAnsi="Times New Roman" w:cs="Times New Roman"/>
        </w:rPr>
        <w:t>LINKA č.6: hnědá RAL 8002</w:t>
      </w:r>
    </w:p>
    <w:p w14:paraId="51E00F6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 xml:space="preserve">Jméno dopravce s uvedením adresy, telefonního spojení, adresy pro mailovou korespondenci, webové stránky a logo </w:t>
      </w:r>
    </w:p>
    <w:p w14:paraId="1BBB259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Platnost jízdního řádu</w:t>
      </w:r>
    </w:p>
    <w:p w14:paraId="759D65B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Seznam zastávek dané linky s uvedením jízdní doby v minutách od aktuální zastávky na konečnou zastávku linky. Pokud je na lince zaveden provoz v tarifních pásmech, tak je tato skutečnost graficky znázorněna</w:t>
      </w:r>
    </w:p>
    <w:p w14:paraId="3254449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Sloupec pro uvedení hodnot času v hodinách od 4 do 22</w:t>
      </w:r>
    </w:p>
    <w:p w14:paraId="65D7714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lastRenderedPageBreak/>
        <w:t>-</w:t>
      </w:r>
      <w:r w:rsidRPr="009C4C1C">
        <w:rPr>
          <w:rFonts w:ascii="Times New Roman" w:hAnsi="Times New Roman" w:cs="Times New Roman"/>
        </w:rPr>
        <w:tab/>
        <w:t>Sloupec pro uvedení odjezdů v minutách pro provoz v pracovních dnech bez omezení. V záhlaví tohoto sloupce je umístěna tzv. negativka, která specifikuje pracovní dny, pro které platí uvedené odjezdy</w:t>
      </w:r>
    </w:p>
    <w:p w14:paraId="15217B4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Sloupec pro uvedení odjezdů v minutách pro provoz v pracovních dnech s omezením – zpravidla pro období prázdninového provozu. V záhlaví tohoto sloupce je umístěna tzv. negativka, která specifikuje pracovní dny, pro které platí uvedené odjezdy</w:t>
      </w:r>
    </w:p>
    <w:p w14:paraId="4082F509"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Sloupec pro uvedení odjezdů v minutách pro provoz o sobotách, nedělích a svátcích</w:t>
      </w:r>
    </w:p>
    <w:p w14:paraId="7AFF347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Prostor pro uvedení vysvětlivek a poznámek</w:t>
      </w:r>
    </w:p>
    <w:p w14:paraId="2B8D4733"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w:t>
      </w:r>
      <w:r w:rsidRPr="009C4C1C">
        <w:rPr>
          <w:rFonts w:ascii="Times New Roman" w:hAnsi="Times New Roman" w:cs="Times New Roman"/>
        </w:rPr>
        <w:tab/>
        <w:t>Prostor pro QR kód, který obsahuje data s údaji odjezdů linek z aktuální zastávky</w:t>
      </w:r>
    </w:p>
    <w:p w14:paraId="65F13462" w14:textId="77777777" w:rsidR="000676FB" w:rsidRPr="009C4C1C" w:rsidRDefault="000676FB" w:rsidP="004B0F4A">
      <w:pPr>
        <w:spacing w:before="60" w:after="120"/>
        <w:jc w:val="both"/>
        <w:rPr>
          <w:rFonts w:ascii="Times New Roman" w:hAnsi="Times New Roman" w:cs="Times New Roman"/>
          <w:b/>
        </w:rPr>
      </w:pPr>
    </w:p>
    <w:p w14:paraId="71739107" w14:textId="77777777" w:rsidR="000676FB" w:rsidRPr="009C4C1C" w:rsidRDefault="000676FB" w:rsidP="004B0F4A">
      <w:pPr>
        <w:spacing w:before="60" w:after="120"/>
        <w:jc w:val="both"/>
        <w:rPr>
          <w:rFonts w:ascii="Times New Roman" w:hAnsi="Times New Roman" w:cs="Times New Roman"/>
          <w:b/>
        </w:rPr>
      </w:pPr>
      <w:r w:rsidRPr="009C4C1C">
        <w:rPr>
          <w:rFonts w:ascii="Times New Roman" w:hAnsi="Times New Roman" w:cs="Times New Roman"/>
          <w:b/>
        </w:rPr>
        <w:t>X. STANDARD JEDNOTNÉHO VIZUÁLNÍHO VZHLEDU VOZIDEL.</w:t>
      </w:r>
    </w:p>
    <w:p w14:paraId="798FBC4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Dopravce zajistí jednotný vizuální styl u vozidel kategorií MAD-E, MAD-P a MAD-Z dle přílohy č.5a. Příloha je informativní, vzhled vozidel bude upřesněn objednavatelem dle konkrétního typu vozidel, která budou dopravcem do provozu nasazena.</w:t>
      </w:r>
    </w:p>
    <w:p w14:paraId="1A3761B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U vozidel kategorií MAD-P a MAD-Z není v zádní části vozidla nápis „Chrudim O stupeň blíž bezemisní mobilitě“. Zadní část vozidla – okno lze využít pro reklamní účely s podmínkou, že nebude stínit zadní informační panel s číslem linky.</w:t>
      </w:r>
    </w:p>
    <w:p w14:paraId="59AD5711"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Na vozidlech je v přední části umístěno logo dopravce, žádná další loga jsou nepřípustná.</w:t>
      </w:r>
    </w:p>
    <w:p w14:paraId="69F204FC" w14:textId="77777777" w:rsidR="000676FB" w:rsidRPr="009C4C1C" w:rsidRDefault="000676FB" w:rsidP="004B0F4A">
      <w:pPr>
        <w:spacing w:before="60" w:after="120"/>
        <w:jc w:val="both"/>
        <w:rPr>
          <w:rFonts w:ascii="Times New Roman" w:hAnsi="Times New Roman" w:cs="Times New Roman"/>
          <w:b/>
        </w:rPr>
      </w:pPr>
    </w:p>
    <w:p w14:paraId="04B62146"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b/>
        </w:rPr>
        <w:t>XI. KONTROLA DODRŽOVÁNÍ STANDARDŮ TECHNICKÝCH A PROVOZNÍCH PODMÍNEK</w:t>
      </w:r>
    </w:p>
    <w:p w14:paraId="5A27393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Objednavatel je oprávněn provádět namátkové kontroly dodržování technických a provozních standardů dopravcem. Za tím účelem dopravce poskytne objednavateli nebo jemu určenému subjektu jízdní doklad, který bude umožňovat libovolný počet jízd během roku bez nutnosti hradit jízdné.</w:t>
      </w:r>
    </w:p>
    <w:p w14:paraId="2DCAFB6D"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Objednavatel nebo jím pověřený subjekt kontroluje zejm. dodržování těchto standardů:</w:t>
      </w:r>
    </w:p>
    <w:p w14:paraId="5F1C5585"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čistota vozidel a to vnější i vnitřní</w:t>
      </w:r>
    </w:p>
    <w:p w14:paraId="5D09AFB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funkčnost vnějších i vnitřních informačních panelů</w:t>
      </w:r>
    </w:p>
    <w:p w14:paraId="57A829D2"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zvukové hlášení</w:t>
      </w:r>
    </w:p>
    <w:p w14:paraId="69594BA8"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výdej jízdních dokladů řidičem</w:t>
      </w:r>
    </w:p>
    <w:p w14:paraId="21B85B3A"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dodržování návazností mezi spoji tam, kde je tato návaznost určena jízdním řádem nebo v v palubním počítači</w:t>
      </w:r>
    </w:p>
    <w:p w14:paraId="389088D4"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dodržování jízdního řádu</w:t>
      </w:r>
    </w:p>
    <w:p w14:paraId="1BDDEECE"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informování cestujících při mimořádných změnách – např. změna trasy linek při výlukách a pod.</w:t>
      </w:r>
    </w:p>
    <w:p w14:paraId="2C1F1ABF"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dodržování dalších standardů, uvedených v této příloze</w:t>
      </w:r>
    </w:p>
    <w:p w14:paraId="4051D6EC"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Vně vozidel pak je objednavatel nebo jím pověřený subjekt oprávněn provádět kontroly výlepů jízdních řádů, zda splňují Standardy, uvedené v části IX</w:t>
      </w:r>
    </w:p>
    <w:p w14:paraId="1EAEE4CB" w14:textId="77777777" w:rsidR="000676FB" w:rsidRPr="009C4C1C" w:rsidRDefault="000676FB" w:rsidP="004B0F4A">
      <w:pPr>
        <w:spacing w:before="60" w:after="120"/>
        <w:jc w:val="both"/>
        <w:rPr>
          <w:rFonts w:ascii="Times New Roman" w:hAnsi="Times New Roman" w:cs="Times New Roman"/>
        </w:rPr>
      </w:pPr>
      <w:r w:rsidRPr="009C4C1C">
        <w:rPr>
          <w:rFonts w:ascii="Times New Roman" w:hAnsi="Times New Roman" w:cs="Times New Roman"/>
        </w:rPr>
        <w:t xml:space="preserve">Po provedené kontrole objednavatel nebo jím pověřený subjekt vyhotoví zápis o provedené kontrole a předá jej dopravci. Dopravce je povinen odstranit případné zjištěné závady v termínu </w:t>
      </w:r>
      <w:r w:rsidRPr="009C4C1C">
        <w:rPr>
          <w:rFonts w:ascii="Times New Roman" w:hAnsi="Times New Roman" w:cs="Times New Roman"/>
        </w:rPr>
        <w:lastRenderedPageBreak/>
        <w:t>do 5ti pracovních dnů. Pokud dopravce nezjedná v uvedený termín nápravu nebo v  případě opakovaných pochybení ve věci dodržování standardů technických a provozních podmínek je dopravce sankcionován a to částkou 1 000 Kč za každý kalendářní den, který uplyne po termínu, do kterého dopravce měl odstranit zjištěnou závadu/závady. Tato částka se uplatní za každou jednotlivou neodstraněnou závadu.</w:t>
      </w:r>
    </w:p>
    <w:p w14:paraId="236F8BD1" w14:textId="77777777" w:rsidR="0070280D" w:rsidRPr="00BC4E5B" w:rsidRDefault="0070280D" w:rsidP="004B0F4A">
      <w:pPr>
        <w:spacing w:before="60" w:after="120"/>
        <w:jc w:val="both"/>
        <w:rPr>
          <w:rFonts w:ascii="Times New Roman" w:hAnsi="Times New Roman" w:cs="Times New Roman"/>
        </w:rPr>
      </w:pPr>
    </w:p>
    <w:p w14:paraId="09538561" w14:textId="77777777" w:rsidR="00490D79" w:rsidRPr="00BC4E5B" w:rsidRDefault="00490D79" w:rsidP="004B0F4A">
      <w:pPr>
        <w:spacing w:before="60" w:after="120"/>
        <w:jc w:val="both"/>
        <w:rPr>
          <w:rFonts w:ascii="Times New Roman" w:hAnsi="Times New Roman" w:cs="Times New Roman"/>
        </w:rPr>
      </w:pPr>
    </w:p>
    <w:p w14:paraId="64309368" w14:textId="77777777" w:rsidR="00490D79" w:rsidRPr="00BC4E5B" w:rsidRDefault="00490D79" w:rsidP="004B0F4A">
      <w:pPr>
        <w:spacing w:before="60" w:after="120"/>
        <w:jc w:val="both"/>
        <w:rPr>
          <w:rFonts w:ascii="Times New Roman" w:hAnsi="Times New Roman" w:cs="Times New Roman"/>
        </w:rPr>
      </w:pPr>
    </w:p>
    <w:p w14:paraId="3693ED53" w14:textId="77777777" w:rsidR="00490D79" w:rsidRPr="00BC4E5B" w:rsidRDefault="00490D79" w:rsidP="004B0F4A">
      <w:pPr>
        <w:spacing w:before="60" w:after="120"/>
        <w:jc w:val="both"/>
        <w:rPr>
          <w:rFonts w:ascii="Times New Roman" w:hAnsi="Times New Roman" w:cs="Times New Roman"/>
        </w:rPr>
      </w:pPr>
    </w:p>
    <w:p w14:paraId="64045C3F" w14:textId="77777777" w:rsidR="00490D79" w:rsidRPr="00BC4E5B" w:rsidRDefault="00490D79" w:rsidP="004B0F4A">
      <w:pPr>
        <w:spacing w:before="60" w:after="120"/>
        <w:jc w:val="both"/>
        <w:rPr>
          <w:rFonts w:ascii="Times New Roman" w:hAnsi="Times New Roman" w:cs="Times New Roman"/>
        </w:rPr>
      </w:pPr>
    </w:p>
    <w:p w14:paraId="1653C796" w14:textId="77777777" w:rsidR="0070280D" w:rsidRPr="00BC4E5B" w:rsidRDefault="0070280D" w:rsidP="004B0F4A">
      <w:pPr>
        <w:spacing w:before="60" w:after="120"/>
        <w:jc w:val="both"/>
        <w:rPr>
          <w:rFonts w:ascii="Times New Roman" w:hAnsi="Times New Roman" w:cs="Times New Roman"/>
        </w:rPr>
      </w:pPr>
      <w:r w:rsidRPr="00BC4E5B">
        <w:rPr>
          <w:rFonts w:ascii="Times New Roman" w:hAnsi="Times New Roman" w:cs="Times New Roman"/>
        </w:rPr>
        <w:t>Přílohy:</w:t>
      </w:r>
    </w:p>
    <w:p w14:paraId="271C9225" w14:textId="77777777" w:rsidR="0070280D" w:rsidRPr="00A25018" w:rsidRDefault="0050414C" w:rsidP="004B0F4A">
      <w:pPr>
        <w:pStyle w:val="Odstavecseseznamem"/>
        <w:numPr>
          <w:ilvl w:val="0"/>
          <w:numId w:val="45"/>
        </w:numPr>
        <w:spacing w:before="60" w:after="120"/>
        <w:jc w:val="both"/>
        <w:rPr>
          <w:rFonts w:ascii="Times New Roman" w:hAnsi="Times New Roman" w:cs="Times New Roman"/>
        </w:rPr>
      </w:pPr>
      <w:r w:rsidRPr="00A25018">
        <w:rPr>
          <w:rFonts w:ascii="Times New Roman" w:hAnsi="Times New Roman" w:cs="Times New Roman"/>
        </w:rPr>
        <w:t>Vizuální styl autobusů</w:t>
      </w:r>
    </w:p>
    <w:p w14:paraId="0E1F6851" w14:textId="77777777" w:rsidR="00146E57" w:rsidRPr="00A25018" w:rsidRDefault="00146E57" w:rsidP="004B0F4A">
      <w:pPr>
        <w:pStyle w:val="Odstavecseseznamem"/>
        <w:numPr>
          <w:ilvl w:val="0"/>
          <w:numId w:val="45"/>
        </w:numPr>
        <w:spacing w:before="60" w:after="120"/>
        <w:jc w:val="both"/>
        <w:rPr>
          <w:rFonts w:ascii="Times New Roman" w:hAnsi="Times New Roman" w:cs="Times New Roman"/>
        </w:rPr>
      </w:pPr>
      <w:r w:rsidRPr="00A25018">
        <w:rPr>
          <w:rFonts w:ascii="Times New Roman" w:hAnsi="Times New Roman" w:cs="Times New Roman"/>
        </w:rPr>
        <w:t>Barevné provedení vnějších informačních panelů</w:t>
      </w:r>
    </w:p>
    <w:p w14:paraId="65F19ADA" w14:textId="77777777" w:rsidR="00490D79" w:rsidRPr="00A25018" w:rsidRDefault="00A25018" w:rsidP="004B0F4A">
      <w:pPr>
        <w:pStyle w:val="Odstavecseseznamem"/>
        <w:numPr>
          <w:ilvl w:val="0"/>
          <w:numId w:val="45"/>
        </w:numPr>
        <w:spacing w:before="60" w:after="120"/>
        <w:jc w:val="both"/>
        <w:rPr>
          <w:rFonts w:ascii="Times New Roman" w:hAnsi="Times New Roman" w:cs="Times New Roman"/>
        </w:rPr>
      </w:pPr>
      <w:r>
        <w:rPr>
          <w:rFonts w:ascii="Times New Roman" w:hAnsi="Times New Roman" w:cs="Times New Roman"/>
        </w:rPr>
        <w:t>Vzor jízdního řádu pro výlep</w:t>
      </w:r>
    </w:p>
    <w:p w14:paraId="00CE9C94" w14:textId="77777777" w:rsidR="00EE0830" w:rsidRPr="00BC4E5B" w:rsidRDefault="00EE0830" w:rsidP="004B0F4A">
      <w:pPr>
        <w:spacing w:before="60" w:after="120"/>
        <w:jc w:val="both"/>
        <w:rPr>
          <w:rFonts w:ascii="Times New Roman" w:hAnsi="Times New Roman" w:cs="Times New Roman"/>
        </w:rPr>
      </w:pPr>
    </w:p>
    <w:p w14:paraId="11598527" w14:textId="77777777" w:rsidR="00BC4E5B" w:rsidRDefault="00BC4E5B" w:rsidP="004B0F4A">
      <w:pPr>
        <w:spacing w:before="60" w:after="120"/>
        <w:rPr>
          <w:rFonts w:ascii="Times New Roman" w:hAnsi="Times New Roman" w:cs="Times New Roman"/>
        </w:rPr>
      </w:pPr>
      <w:r>
        <w:rPr>
          <w:rFonts w:ascii="Times New Roman" w:hAnsi="Times New Roman" w:cs="Times New Roman"/>
        </w:rPr>
        <w:br w:type="page"/>
      </w:r>
    </w:p>
    <w:p w14:paraId="3255E32A" w14:textId="77777777" w:rsidR="00BC4E5B" w:rsidRPr="005A64DB" w:rsidRDefault="00BC4E5B" w:rsidP="004B0F4A">
      <w:pPr>
        <w:spacing w:before="60" w:after="120"/>
        <w:jc w:val="both"/>
        <w:rPr>
          <w:rFonts w:ascii="Times New Roman" w:hAnsi="Times New Roman" w:cs="Times New Roman"/>
          <w:noProof/>
        </w:rPr>
      </w:pPr>
      <w:r w:rsidRPr="005A64DB">
        <w:rPr>
          <w:rFonts w:ascii="Times New Roman" w:hAnsi="Times New Roman" w:cs="Times New Roman"/>
          <w:noProof/>
        </w:rPr>
        <w:lastRenderedPageBreak/>
        <w:t>Příloha: Vizuální styl autobusů</w:t>
      </w:r>
    </w:p>
    <w:p w14:paraId="23F897DE" w14:textId="77777777" w:rsidR="004A7CC8" w:rsidRDefault="00BC4E5B" w:rsidP="004B0F4A">
      <w:pPr>
        <w:spacing w:before="60" w:after="120"/>
        <w:jc w:val="both"/>
        <w:rPr>
          <w:rFonts w:ascii="Times New Roman" w:hAnsi="Times New Roman" w:cs="Times New Roman"/>
        </w:rPr>
      </w:pPr>
      <w:r>
        <w:rPr>
          <w:noProof/>
        </w:rPr>
        <w:drawing>
          <wp:inline distT="0" distB="0" distL="0" distR="0" wp14:anchorId="611AC6A8" wp14:editId="5B440667">
            <wp:extent cx="5720486" cy="5454811"/>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893" t="7902" r="23429" b="4493"/>
                    <a:stretch/>
                  </pic:blipFill>
                  <pic:spPr bwMode="auto">
                    <a:xfrm>
                      <a:off x="0" y="0"/>
                      <a:ext cx="5720486" cy="5454811"/>
                    </a:xfrm>
                    <a:prstGeom prst="rect">
                      <a:avLst/>
                    </a:prstGeom>
                    <a:ln>
                      <a:noFill/>
                    </a:ln>
                    <a:extLst>
                      <a:ext uri="{53640926-AAD7-44D8-BBD7-CCE9431645EC}">
                        <a14:shadowObscured xmlns:a14="http://schemas.microsoft.com/office/drawing/2010/main"/>
                      </a:ext>
                    </a:extLst>
                  </pic:spPr>
                </pic:pic>
              </a:graphicData>
            </a:graphic>
          </wp:inline>
        </w:drawing>
      </w:r>
    </w:p>
    <w:p w14:paraId="12E6D410" w14:textId="77777777" w:rsidR="00BC4E5B" w:rsidRDefault="00BC4E5B" w:rsidP="004B0F4A">
      <w:pPr>
        <w:spacing w:before="60" w:after="120"/>
        <w:jc w:val="both"/>
        <w:rPr>
          <w:rFonts w:ascii="Times New Roman" w:hAnsi="Times New Roman" w:cs="Times New Roman"/>
        </w:rPr>
      </w:pPr>
    </w:p>
    <w:p w14:paraId="3C6232AE" w14:textId="77777777" w:rsidR="00BC4E5B" w:rsidRDefault="00BC4E5B" w:rsidP="004B0F4A">
      <w:pPr>
        <w:spacing w:before="60" w:after="120"/>
        <w:jc w:val="both"/>
        <w:rPr>
          <w:rFonts w:ascii="Times New Roman" w:hAnsi="Times New Roman" w:cs="Times New Roman"/>
        </w:rPr>
      </w:pPr>
    </w:p>
    <w:p w14:paraId="1E3F1CA2" w14:textId="77777777" w:rsidR="00BC4E5B" w:rsidRDefault="00BC4E5B" w:rsidP="004B0F4A">
      <w:pPr>
        <w:spacing w:before="60" w:after="120"/>
        <w:jc w:val="both"/>
        <w:rPr>
          <w:rFonts w:ascii="Times New Roman" w:hAnsi="Times New Roman" w:cs="Times New Roman"/>
        </w:rPr>
      </w:pPr>
    </w:p>
    <w:p w14:paraId="763A45B8" w14:textId="77777777" w:rsidR="00BC4E5B" w:rsidRDefault="00BC4E5B" w:rsidP="004B0F4A">
      <w:pPr>
        <w:spacing w:before="60" w:after="120"/>
        <w:rPr>
          <w:rFonts w:ascii="Times New Roman" w:hAnsi="Times New Roman" w:cs="Times New Roman"/>
        </w:rPr>
        <w:sectPr w:rsidR="00BC4E5B" w:rsidSect="009A3705">
          <w:type w:val="continuous"/>
          <w:pgSz w:w="11906" w:h="16838"/>
          <w:pgMar w:top="1417" w:right="1417" w:bottom="1417" w:left="1417" w:header="708" w:footer="708" w:gutter="0"/>
          <w:pgNumType w:start="1"/>
          <w:cols w:space="708"/>
          <w:docGrid w:linePitch="360"/>
        </w:sectPr>
      </w:pPr>
    </w:p>
    <w:p w14:paraId="3491A000" w14:textId="77777777" w:rsidR="00BC4E5B" w:rsidRDefault="00BC4E5B" w:rsidP="004B0F4A">
      <w:pPr>
        <w:spacing w:before="60" w:after="120"/>
        <w:jc w:val="both"/>
        <w:rPr>
          <w:rFonts w:ascii="Times New Roman" w:hAnsi="Times New Roman" w:cs="Times New Roman"/>
        </w:rPr>
      </w:pPr>
      <w:r>
        <w:rPr>
          <w:rFonts w:ascii="Times New Roman" w:hAnsi="Times New Roman" w:cs="Times New Roman"/>
        </w:rPr>
        <w:lastRenderedPageBreak/>
        <w:t>Příloha: Barevné provedení informačních tabulí</w:t>
      </w:r>
    </w:p>
    <w:p w14:paraId="51B3F917" w14:textId="77777777" w:rsidR="00BC4E5B" w:rsidRDefault="00BC4E5B" w:rsidP="004B0F4A">
      <w:pPr>
        <w:spacing w:before="60" w:after="120"/>
        <w:jc w:val="both"/>
        <w:rPr>
          <w:rFonts w:ascii="Times New Roman" w:hAnsi="Times New Roman" w:cs="Times New Roman"/>
        </w:rPr>
      </w:pPr>
      <w:r>
        <w:rPr>
          <w:noProof/>
        </w:rPr>
        <w:drawing>
          <wp:inline distT="0" distB="0" distL="0" distR="0" wp14:anchorId="5BB6826C" wp14:editId="03B63D62">
            <wp:extent cx="8891270" cy="500126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891270" cy="5001260"/>
                    </a:xfrm>
                    <a:prstGeom prst="rect">
                      <a:avLst/>
                    </a:prstGeom>
                  </pic:spPr>
                </pic:pic>
              </a:graphicData>
            </a:graphic>
          </wp:inline>
        </w:drawing>
      </w:r>
    </w:p>
    <w:p w14:paraId="0067C013" w14:textId="77777777" w:rsidR="00A25018" w:rsidRDefault="00A25018" w:rsidP="004B0F4A">
      <w:pPr>
        <w:spacing w:before="60" w:after="120"/>
        <w:jc w:val="both"/>
        <w:rPr>
          <w:rFonts w:ascii="Times New Roman" w:hAnsi="Times New Roman" w:cs="Times New Roman"/>
        </w:rPr>
        <w:sectPr w:rsidR="00A25018" w:rsidSect="00BC4E5B">
          <w:type w:val="continuous"/>
          <w:pgSz w:w="16838" w:h="11906" w:orient="landscape"/>
          <w:pgMar w:top="1418" w:right="1418" w:bottom="1418" w:left="1418" w:header="709" w:footer="709" w:gutter="0"/>
          <w:pgNumType w:start="1"/>
          <w:cols w:space="708"/>
          <w:docGrid w:linePitch="360"/>
        </w:sectPr>
      </w:pPr>
    </w:p>
    <w:p w14:paraId="27404EC7" w14:textId="77777777" w:rsidR="00A25018" w:rsidRPr="005A64DB" w:rsidRDefault="00A25018" w:rsidP="004B0F4A">
      <w:pPr>
        <w:spacing w:before="60" w:after="120"/>
        <w:jc w:val="both"/>
        <w:rPr>
          <w:rFonts w:ascii="Times New Roman" w:hAnsi="Times New Roman" w:cs="Times New Roman"/>
          <w:noProof/>
        </w:rPr>
      </w:pPr>
      <w:r w:rsidRPr="005A64DB">
        <w:rPr>
          <w:rFonts w:ascii="Times New Roman" w:hAnsi="Times New Roman" w:cs="Times New Roman"/>
          <w:noProof/>
        </w:rPr>
        <w:lastRenderedPageBreak/>
        <w:t>Příloha: Vzor jízdního řádu pro výlep</w:t>
      </w:r>
    </w:p>
    <w:p w14:paraId="691AF2C5" w14:textId="77777777" w:rsidR="00A25018" w:rsidRPr="00BC4E5B" w:rsidRDefault="00A25018" w:rsidP="004B0F4A">
      <w:pPr>
        <w:spacing w:before="60" w:after="120"/>
        <w:jc w:val="both"/>
        <w:rPr>
          <w:rFonts w:ascii="Times New Roman" w:hAnsi="Times New Roman" w:cs="Times New Roman"/>
        </w:rPr>
      </w:pPr>
      <w:r>
        <w:rPr>
          <w:noProof/>
        </w:rPr>
        <w:drawing>
          <wp:inline distT="0" distB="0" distL="0" distR="0" wp14:anchorId="015D8B68" wp14:editId="7CB9CE19">
            <wp:extent cx="5503864" cy="7977352"/>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0357" r="32048" b="3131"/>
                    <a:stretch/>
                  </pic:blipFill>
                  <pic:spPr bwMode="auto">
                    <a:xfrm>
                      <a:off x="0" y="0"/>
                      <a:ext cx="5532911" cy="8019454"/>
                    </a:xfrm>
                    <a:prstGeom prst="rect">
                      <a:avLst/>
                    </a:prstGeom>
                    <a:ln>
                      <a:noFill/>
                    </a:ln>
                    <a:extLst>
                      <a:ext uri="{53640926-AAD7-44D8-BBD7-CCE9431645EC}">
                        <a14:shadowObscured xmlns:a14="http://schemas.microsoft.com/office/drawing/2010/main"/>
                      </a:ext>
                    </a:extLst>
                  </pic:spPr>
                </pic:pic>
              </a:graphicData>
            </a:graphic>
          </wp:inline>
        </w:drawing>
      </w:r>
    </w:p>
    <w:sectPr w:rsidR="00A25018" w:rsidRPr="00BC4E5B" w:rsidSect="00A25018">
      <w:type w:val="continuous"/>
      <w:pgSz w:w="11906" w:h="16838"/>
      <w:pgMar w:top="1418"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E37BE6" w14:textId="77777777" w:rsidR="00150143" w:rsidRDefault="00150143" w:rsidP="00826FA2">
      <w:r>
        <w:separator/>
      </w:r>
    </w:p>
  </w:endnote>
  <w:endnote w:type="continuationSeparator" w:id="0">
    <w:p w14:paraId="2C406C85" w14:textId="77777777" w:rsidR="00150143" w:rsidRDefault="00150143" w:rsidP="00826F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A84252" w14:textId="77777777" w:rsidR="00150143" w:rsidRDefault="00150143" w:rsidP="00826FA2">
      <w:r>
        <w:separator/>
      </w:r>
    </w:p>
  </w:footnote>
  <w:footnote w:type="continuationSeparator" w:id="0">
    <w:p w14:paraId="338C1484" w14:textId="77777777" w:rsidR="00150143" w:rsidRDefault="00150143" w:rsidP="00826FA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singleLevel"/>
    <w:tmpl w:val="00000005"/>
    <w:name w:val="WW8Num4"/>
    <w:lvl w:ilvl="0">
      <w:numFmt w:val="bullet"/>
      <w:lvlText w:val="-"/>
      <w:lvlJc w:val="left"/>
      <w:pPr>
        <w:tabs>
          <w:tab w:val="num" w:pos="360"/>
        </w:tabs>
        <w:ind w:left="360" w:hanging="360"/>
      </w:pPr>
      <w:rPr>
        <w:rFonts w:ascii="Verdana" w:hAnsi="Verdana" w:cs="Times New Roman"/>
      </w:rPr>
    </w:lvl>
  </w:abstractNum>
  <w:abstractNum w:abstractNumId="1" w15:restartNumberingAfterBreak="0">
    <w:nsid w:val="00000006"/>
    <w:multiLevelType w:val="singleLevel"/>
    <w:tmpl w:val="00000006"/>
    <w:name w:val="WW8Num5"/>
    <w:lvl w:ilvl="0">
      <w:numFmt w:val="bullet"/>
      <w:lvlText w:val="-"/>
      <w:lvlJc w:val="left"/>
      <w:pPr>
        <w:tabs>
          <w:tab w:val="num" w:pos="360"/>
        </w:tabs>
        <w:ind w:left="360" w:hanging="360"/>
      </w:pPr>
      <w:rPr>
        <w:rFonts w:ascii="Verdana" w:hAnsi="Verdana" w:cs="Times New Roman"/>
      </w:rPr>
    </w:lvl>
  </w:abstractNum>
  <w:abstractNum w:abstractNumId="2" w15:restartNumberingAfterBreak="0">
    <w:nsid w:val="0000000B"/>
    <w:multiLevelType w:val="singleLevel"/>
    <w:tmpl w:val="0000000B"/>
    <w:name w:val="WW8Num10"/>
    <w:lvl w:ilvl="0">
      <w:start w:val="1"/>
      <w:numFmt w:val="decimal"/>
      <w:pStyle w:val="slovn"/>
      <w:lvlText w:val="%1."/>
      <w:lvlJc w:val="left"/>
      <w:pPr>
        <w:tabs>
          <w:tab w:val="num" w:pos="360"/>
        </w:tabs>
        <w:ind w:left="360" w:hanging="360"/>
      </w:pPr>
    </w:lvl>
  </w:abstractNum>
  <w:abstractNum w:abstractNumId="3" w15:restartNumberingAfterBreak="0">
    <w:nsid w:val="0000000D"/>
    <w:multiLevelType w:val="singleLevel"/>
    <w:tmpl w:val="0000000D"/>
    <w:name w:val="WW8Num12"/>
    <w:lvl w:ilvl="0">
      <w:numFmt w:val="bullet"/>
      <w:lvlText w:val="-"/>
      <w:lvlJc w:val="left"/>
      <w:pPr>
        <w:tabs>
          <w:tab w:val="num" w:pos="360"/>
        </w:tabs>
        <w:ind w:left="360" w:hanging="360"/>
      </w:pPr>
      <w:rPr>
        <w:rFonts w:ascii="Verdana" w:hAnsi="Verdana" w:cs="Times New Roman"/>
      </w:rPr>
    </w:lvl>
  </w:abstractNum>
  <w:abstractNum w:abstractNumId="4" w15:restartNumberingAfterBreak="0">
    <w:nsid w:val="056E73F2"/>
    <w:multiLevelType w:val="hybridMultilevel"/>
    <w:tmpl w:val="A78AC9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93721E2"/>
    <w:multiLevelType w:val="hybridMultilevel"/>
    <w:tmpl w:val="176E5E7A"/>
    <w:lvl w:ilvl="0" w:tplc="04050001">
      <w:start w:val="1"/>
      <w:numFmt w:val="bullet"/>
      <w:lvlText w:val=""/>
      <w:lvlJc w:val="left"/>
      <w:pPr>
        <w:ind w:left="709" w:hanging="360"/>
      </w:pPr>
      <w:rPr>
        <w:rFonts w:ascii="Symbol" w:hAnsi="Symbol" w:hint="default"/>
      </w:rPr>
    </w:lvl>
    <w:lvl w:ilvl="1" w:tplc="04050003" w:tentative="1">
      <w:start w:val="1"/>
      <w:numFmt w:val="bullet"/>
      <w:lvlText w:val="o"/>
      <w:lvlJc w:val="left"/>
      <w:pPr>
        <w:ind w:left="1429" w:hanging="360"/>
      </w:pPr>
      <w:rPr>
        <w:rFonts w:ascii="Courier New" w:hAnsi="Courier New" w:cs="Courier New" w:hint="default"/>
      </w:rPr>
    </w:lvl>
    <w:lvl w:ilvl="2" w:tplc="04050005" w:tentative="1">
      <w:start w:val="1"/>
      <w:numFmt w:val="bullet"/>
      <w:lvlText w:val=""/>
      <w:lvlJc w:val="left"/>
      <w:pPr>
        <w:ind w:left="2149" w:hanging="360"/>
      </w:pPr>
      <w:rPr>
        <w:rFonts w:ascii="Wingdings" w:hAnsi="Wingdings" w:hint="default"/>
      </w:rPr>
    </w:lvl>
    <w:lvl w:ilvl="3" w:tplc="04050001" w:tentative="1">
      <w:start w:val="1"/>
      <w:numFmt w:val="bullet"/>
      <w:lvlText w:val=""/>
      <w:lvlJc w:val="left"/>
      <w:pPr>
        <w:ind w:left="2869" w:hanging="360"/>
      </w:pPr>
      <w:rPr>
        <w:rFonts w:ascii="Symbol" w:hAnsi="Symbol" w:hint="default"/>
      </w:rPr>
    </w:lvl>
    <w:lvl w:ilvl="4" w:tplc="04050003" w:tentative="1">
      <w:start w:val="1"/>
      <w:numFmt w:val="bullet"/>
      <w:lvlText w:val="o"/>
      <w:lvlJc w:val="left"/>
      <w:pPr>
        <w:ind w:left="3589" w:hanging="360"/>
      </w:pPr>
      <w:rPr>
        <w:rFonts w:ascii="Courier New" w:hAnsi="Courier New" w:cs="Courier New" w:hint="default"/>
      </w:rPr>
    </w:lvl>
    <w:lvl w:ilvl="5" w:tplc="04050005" w:tentative="1">
      <w:start w:val="1"/>
      <w:numFmt w:val="bullet"/>
      <w:lvlText w:val=""/>
      <w:lvlJc w:val="left"/>
      <w:pPr>
        <w:ind w:left="4309" w:hanging="360"/>
      </w:pPr>
      <w:rPr>
        <w:rFonts w:ascii="Wingdings" w:hAnsi="Wingdings" w:hint="default"/>
      </w:rPr>
    </w:lvl>
    <w:lvl w:ilvl="6" w:tplc="04050001" w:tentative="1">
      <w:start w:val="1"/>
      <w:numFmt w:val="bullet"/>
      <w:lvlText w:val=""/>
      <w:lvlJc w:val="left"/>
      <w:pPr>
        <w:ind w:left="5029" w:hanging="360"/>
      </w:pPr>
      <w:rPr>
        <w:rFonts w:ascii="Symbol" w:hAnsi="Symbol" w:hint="default"/>
      </w:rPr>
    </w:lvl>
    <w:lvl w:ilvl="7" w:tplc="04050003" w:tentative="1">
      <w:start w:val="1"/>
      <w:numFmt w:val="bullet"/>
      <w:lvlText w:val="o"/>
      <w:lvlJc w:val="left"/>
      <w:pPr>
        <w:ind w:left="5749" w:hanging="360"/>
      </w:pPr>
      <w:rPr>
        <w:rFonts w:ascii="Courier New" w:hAnsi="Courier New" w:cs="Courier New" w:hint="default"/>
      </w:rPr>
    </w:lvl>
    <w:lvl w:ilvl="8" w:tplc="04050005" w:tentative="1">
      <w:start w:val="1"/>
      <w:numFmt w:val="bullet"/>
      <w:lvlText w:val=""/>
      <w:lvlJc w:val="left"/>
      <w:pPr>
        <w:ind w:left="6469" w:hanging="360"/>
      </w:pPr>
      <w:rPr>
        <w:rFonts w:ascii="Wingdings" w:hAnsi="Wingdings" w:hint="default"/>
      </w:rPr>
    </w:lvl>
  </w:abstractNum>
  <w:abstractNum w:abstractNumId="6" w15:restartNumberingAfterBreak="0">
    <w:nsid w:val="13473D68"/>
    <w:multiLevelType w:val="hybridMultilevel"/>
    <w:tmpl w:val="E0A81A7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3EC04E3"/>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727E09"/>
    <w:multiLevelType w:val="hybridMultilevel"/>
    <w:tmpl w:val="0B2E69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6520CBF"/>
    <w:multiLevelType w:val="hybridMultilevel"/>
    <w:tmpl w:val="8222CB26"/>
    <w:lvl w:ilvl="0" w:tplc="49C20C7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 w15:restartNumberingAfterBreak="0">
    <w:nsid w:val="2B1756C4"/>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D721BDA"/>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F2B4A2B"/>
    <w:multiLevelType w:val="hybridMultilevel"/>
    <w:tmpl w:val="2F06760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FB03321"/>
    <w:multiLevelType w:val="hybridMultilevel"/>
    <w:tmpl w:val="02586A9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22C7C93"/>
    <w:multiLevelType w:val="hybridMultilevel"/>
    <w:tmpl w:val="2EB092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382461D"/>
    <w:multiLevelType w:val="hybridMultilevel"/>
    <w:tmpl w:val="C42EA67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5D572E4"/>
    <w:multiLevelType w:val="hybridMultilevel"/>
    <w:tmpl w:val="C78CED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9536BFE"/>
    <w:multiLevelType w:val="multilevel"/>
    <w:tmpl w:val="8CF055F4"/>
    <w:lvl w:ilvl="0">
      <w:start w:val="1"/>
      <w:numFmt w:val="bullet"/>
      <w:lvlText w:val=""/>
      <w:lvlJc w:val="left"/>
      <w:pPr>
        <w:ind w:left="720" w:hanging="360"/>
      </w:pPr>
      <w:rPr>
        <w:rFonts w:ascii="Symbol" w:hAnsi="Symbol"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39A411C8"/>
    <w:multiLevelType w:val="hybridMultilevel"/>
    <w:tmpl w:val="D77E95FE"/>
    <w:lvl w:ilvl="0" w:tplc="975C23E4">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9D1447E"/>
    <w:multiLevelType w:val="hybridMultilevel"/>
    <w:tmpl w:val="9CC0027C"/>
    <w:lvl w:ilvl="0" w:tplc="B2029302">
      <w:start w:val="1"/>
      <w:numFmt w:val="bullet"/>
      <w:lvlText w:val=""/>
      <w:lvlJc w:val="left"/>
      <w:pPr>
        <w:ind w:left="1434" w:hanging="360"/>
      </w:pPr>
      <w:rPr>
        <w:rFonts w:ascii="Symbol" w:hAnsi="Symbol" w:cs="Symbol" w:hint="default"/>
        <w:color w:val="000000" w:themeColor="text1"/>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20" w15:restartNumberingAfterBreak="0">
    <w:nsid w:val="3DF06E7F"/>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F915146"/>
    <w:multiLevelType w:val="hybridMultilevel"/>
    <w:tmpl w:val="454C02A0"/>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22" w15:restartNumberingAfterBreak="0">
    <w:nsid w:val="48C74656"/>
    <w:multiLevelType w:val="hybridMultilevel"/>
    <w:tmpl w:val="07280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92E33FB"/>
    <w:multiLevelType w:val="hybridMultilevel"/>
    <w:tmpl w:val="F8DA8D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24" w15:restartNumberingAfterBreak="0">
    <w:nsid w:val="4D5914CA"/>
    <w:multiLevelType w:val="hybridMultilevel"/>
    <w:tmpl w:val="9CB2F4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E001E9D"/>
    <w:multiLevelType w:val="hybridMultilevel"/>
    <w:tmpl w:val="2BB05480"/>
    <w:lvl w:ilvl="0" w:tplc="003E8C98">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6" w15:restartNumberingAfterBreak="0">
    <w:nsid w:val="50796BEC"/>
    <w:multiLevelType w:val="hybridMultilevel"/>
    <w:tmpl w:val="32925EFA"/>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27" w15:restartNumberingAfterBreak="0">
    <w:nsid w:val="50F21857"/>
    <w:multiLevelType w:val="hybridMultilevel"/>
    <w:tmpl w:val="0BBEC0A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5776186D"/>
    <w:multiLevelType w:val="hybridMultilevel"/>
    <w:tmpl w:val="2E083F74"/>
    <w:lvl w:ilvl="0" w:tplc="DA2456D8">
      <w:start w:val="1"/>
      <w:numFmt w:val="lowerLetter"/>
      <w:lvlText w:val="%1)"/>
      <w:lvlJc w:val="left"/>
      <w:pPr>
        <w:ind w:left="720" w:hanging="360"/>
      </w:pPr>
      <w:rPr>
        <w:rFonts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80D2EC1"/>
    <w:multiLevelType w:val="hybridMultilevel"/>
    <w:tmpl w:val="9C54D3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9DC0EB1"/>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5FFA3408"/>
    <w:multiLevelType w:val="hybridMultilevel"/>
    <w:tmpl w:val="F8DA52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6881"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3CB41D1"/>
    <w:multiLevelType w:val="hybridMultilevel"/>
    <w:tmpl w:val="351CC80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4B711F5"/>
    <w:multiLevelType w:val="hybridMultilevel"/>
    <w:tmpl w:val="DF762FA6"/>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34" w15:restartNumberingAfterBreak="0">
    <w:nsid w:val="69C33C65"/>
    <w:multiLevelType w:val="multilevel"/>
    <w:tmpl w:val="390E34E6"/>
    <w:lvl w:ilvl="0">
      <w:start w:val="1"/>
      <w:numFmt w:val="upperRoman"/>
      <w:lvlText w:val="%1."/>
      <w:lvlJc w:val="left"/>
      <w:pPr>
        <w:ind w:left="5539" w:hanging="72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69CF02E0"/>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A686EBE"/>
    <w:multiLevelType w:val="hybridMultilevel"/>
    <w:tmpl w:val="0BBEC0A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C8C7D18"/>
    <w:multiLevelType w:val="hybridMultilevel"/>
    <w:tmpl w:val="D0F62A0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D6911F1"/>
    <w:multiLevelType w:val="multilevel"/>
    <w:tmpl w:val="A6E87E30"/>
    <w:lvl w:ilvl="0">
      <w:start w:val="1"/>
      <w:numFmt w:val="decimal"/>
      <w:lvlText w:val="%1."/>
      <w:lvlJc w:val="left"/>
      <w:pPr>
        <w:ind w:left="928"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718C52C4"/>
    <w:multiLevelType w:val="hybridMultilevel"/>
    <w:tmpl w:val="FA44B06A"/>
    <w:lvl w:ilvl="0" w:tplc="86807F64">
      <w:start w:val="1"/>
      <w:numFmt w:val="lowerLetter"/>
      <w:lvlText w:val="%1)"/>
      <w:lvlJc w:val="left"/>
      <w:pPr>
        <w:ind w:left="644" w:hanging="360"/>
      </w:pPr>
      <w:rPr>
        <w:rFonts w:hint="default"/>
        <w:color w:val="000000" w:themeColor="text1"/>
      </w:rPr>
    </w:lvl>
    <w:lvl w:ilvl="1" w:tplc="1FD0B2F4">
      <w:start w:val="1"/>
      <w:numFmt w:val="bullet"/>
      <w:pStyle w:val="Styl1"/>
      <w:lvlText w:val=""/>
      <w:lvlJc w:val="left"/>
      <w:pPr>
        <w:tabs>
          <w:tab w:val="num" w:pos="1440"/>
        </w:tabs>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71C72027"/>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78F80DDE"/>
    <w:multiLevelType w:val="hybridMultilevel"/>
    <w:tmpl w:val="689A61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0"/>
  </w:num>
  <w:num w:numId="2">
    <w:abstractNumId w:val="28"/>
  </w:num>
  <w:num w:numId="3">
    <w:abstractNumId w:val="15"/>
  </w:num>
  <w:num w:numId="4">
    <w:abstractNumId w:val="39"/>
  </w:num>
  <w:num w:numId="5">
    <w:abstractNumId w:val="19"/>
  </w:num>
  <w:num w:numId="6">
    <w:abstractNumId w:val="33"/>
  </w:num>
  <w:num w:numId="7">
    <w:abstractNumId w:val="21"/>
  </w:num>
  <w:num w:numId="8">
    <w:abstractNumId w:val="26"/>
  </w:num>
  <w:num w:numId="9">
    <w:abstractNumId w:val="18"/>
  </w:num>
  <w:num w:numId="10">
    <w:abstractNumId w:val="11"/>
  </w:num>
  <w:num w:numId="11">
    <w:abstractNumId w:val="23"/>
  </w:num>
  <w:num w:numId="12">
    <w:abstractNumId w:val="8"/>
  </w:num>
  <w:num w:numId="13">
    <w:abstractNumId w:val="6"/>
  </w:num>
  <w:num w:numId="14">
    <w:abstractNumId w:val="9"/>
  </w:num>
  <w:num w:numId="15">
    <w:abstractNumId w:val="25"/>
  </w:num>
  <w:num w:numId="16">
    <w:abstractNumId w:val="36"/>
  </w:num>
  <w:num w:numId="17">
    <w:abstractNumId w:val="30"/>
  </w:num>
  <w:num w:numId="18">
    <w:abstractNumId w:val="7"/>
  </w:num>
  <w:num w:numId="19">
    <w:abstractNumId w:val="10"/>
  </w:num>
  <w:num w:numId="20">
    <w:abstractNumId w:val="35"/>
  </w:num>
  <w:num w:numId="21">
    <w:abstractNumId w:val="40"/>
  </w:num>
  <w:num w:numId="22">
    <w:abstractNumId w:val="29"/>
  </w:num>
  <w:num w:numId="23">
    <w:abstractNumId w:val="13"/>
  </w:num>
  <w:num w:numId="24">
    <w:abstractNumId w:val="24"/>
  </w:num>
  <w:num w:numId="25">
    <w:abstractNumId w:val="12"/>
  </w:num>
  <w:num w:numId="26">
    <w:abstractNumId w:val="4"/>
  </w:num>
  <w:num w:numId="27">
    <w:abstractNumId w:val="34"/>
  </w:num>
  <w:num w:numId="28">
    <w:abstractNumId w:val="38"/>
  </w:num>
  <w:num w:numId="29">
    <w:abstractNumId w:val="32"/>
  </w:num>
  <w:num w:numId="30">
    <w:abstractNumId w:val="14"/>
  </w:num>
  <w:num w:numId="31">
    <w:abstractNumId w:val="17"/>
  </w:num>
  <w:num w:numId="32">
    <w:abstractNumId w:val="5"/>
  </w:num>
  <w:num w:numId="33">
    <w:abstractNumId w:val="27"/>
  </w:num>
  <w:num w:numId="34">
    <w:abstractNumId w:val="41"/>
  </w:num>
  <w:num w:numId="35">
    <w:abstractNumId w:val="31"/>
  </w:num>
  <w:num w:numId="36">
    <w:abstractNumId w:val="39"/>
  </w:num>
  <w:num w:numId="37">
    <w:abstractNumId w:val="22"/>
  </w:num>
  <w:num w:numId="38">
    <w:abstractNumId w:val="16"/>
  </w:num>
  <w:num w:numId="39">
    <w:abstractNumId w:val="31"/>
  </w:num>
  <w:num w:numId="40">
    <w:abstractNumId w:val="39"/>
  </w:num>
  <w:num w:numId="41">
    <w:abstractNumId w:val="39"/>
  </w:num>
  <w:num w:numId="42">
    <w:abstractNumId w:val="37"/>
  </w:num>
  <w:num w:numId="43">
    <w:abstractNumId w:val="2"/>
  </w:num>
  <w:num w:numId="44">
    <w:abstractNumId w:val="3"/>
  </w:num>
  <w:num w:numId="45">
    <w:abstractNumId w:val="1"/>
  </w:num>
  <w:num w:numId="46">
    <w:abstractNumId w:val="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05C0"/>
    <w:rsid w:val="00002175"/>
    <w:rsid w:val="00002A98"/>
    <w:rsid w:val="00003E30"/>
    <w:rsid w:val="0000421F"/>
    <w:rsid w:val="00004C48"/>
    <w:rsid w:val="00004D97"/>
    <w:rsid w:val="00004F52"/>
    <w:rsid w:val="0000652F"/>
    <w:rsid w:val="00007450"/>
    <w:rsid w:val="0000746D"/>
    <w:rsid w:val="00010207"/>
    <w:rsid w:val="00010357"/>
    <w:rsid w:val="00011A54"/>
    <w:rsid w:val="00012C5C"/>
    <w:rsid w:val="00013051"/>
    <w:rsid w:val="00013FFD"/>
    <w:rsid w:val="00014AC7"/>
    <w:rsid w:val="00015110"/>
    <w:rsid w:val="0001576B"/>
    <w:rsid w:val="000163C5"/>
    <w:rsid w:val="000178EF"/>
    <w:rsid w:val="00017A12"/>
    <w:rsid w:val="00020B86"/>
    <w:rsid w:val="00021197"/>
    <w:rsid w:val="0002224D"/>
    <w:rsid w:val="0002269C"/>
    <w:rsid w:val="00022D24"/>
    <w:rsid w:val="0002473A"/>
    <w:rsid w:val="00024746"/>
    <w:rsid w:val="00024B07"/>
    <w:rsid w:val="00031411"/>
    <w:rsid w:val="000314BA"/>
    <w:rsid w:val="00032FDE"/>
    <w:rsid w:val="00033B9A"/>
    <w:rsid w:val="00034DDB"/>
    <w:rsid w:val="00034F39"/>
    <w:rsid w:val="0003539A"/>
    <w:rsid w:val="0003584B"/>
    <w:rsid w:val="00035ECB"/>
    <w:rsid w:val="00036378"/>
    <w:rsid w:val="0003658F"/>
    <w:rsid w:val="00036FD5"/>
    <w:rsid w:val="00040FF0"/>
    <w:rsid w:val="00041445"/>
    <w:rsid w:val="00043FE3"/>
    <w:rsid w:val="00044890"/>
    <w:rsid w:val="00044C14"/>
    <w:rsid w:val="00044F5C"/>
    <w:rsid w:val="0004772F"/>
    <w:rsid w:val="00047F4D"/>
    <w:rsid w:val="0005164B"/>
    <w:rsid w:val="00051898"/>
    <w:rsid w:val="00052675"/>
    <w:rsid w:val="0005293D"/>
    <w:rsid w:val="00053FC4"/>
    <w:rsid w:val="0005454D"/>
    <w:rsid w:val="0005472C"/>
    <w:rsid w:val="000547E3"/>
    <w:rsid w:val="00054A57"/>
    <w:rsid w:val="00054B3F"/>
    <w:rsid w:val="00054B63"/>
    <w:rsid w:val="0005625E"/>
    <w:rsid w:val="000564AF"/>
    <w:rsid w:val="00057522"/>
    <w:rsid w:val="00057712"/>
    <w:rsid w:val="00057D96"/>
    <w:rsid w:val="0006017E"/>
    <w:rsid w:val="00060F19"/>
    <w:rsid w:val="000613B2"/>
    <w:rsid w:val="00062227"/>
    <w:rsid w:val="00062527"/>
    <w:rsid w:val="00062B1F"/>
    <w:rsid w:val="00062CAB"/>
    <w:rsid w:val="00062CB1"/>
    <w:rsid w:val="00062FDF"/>
    <w:rsid w:val="00063518"/>
    <w:rsid w:val="0006410C"/>
    <w:rsid w:val="0006461E"/>
    <w:rsid w:val="00064785"/>
    <w:rsid w:val="00064FA4"/>
    <w:rsid w:val="00065017"/>
    <w:rsid w:val="0006612C"/>
    <w:rsid w:val="000668E4"/>
    <w:rsid w:val="00066964"/>
    <w:rsid w:val="00066D21"/>
    <w:rsid w:val="00067597"/>
    <w:rsid w:val="000676FB"/>
    <w:rsid w:val="0007114E"/>
    <w:rsid w:val="00071967"/>
    <w:rsid w:val="00072572"/>
    <w:rsid w:val="0007280A"/>
    <w:rsid w:val="000731F2"/>
    <w:rsid w:val="0007438F"/>
    <w:rsid w:val="000755CA"/>
    <w:rsid w:val="00076BD8"/>
    <w:rsid w:val="00076F47"/>
    <w:rsid w:val="00081BDD"/>
    <w:rsid w:val="00081ECF"/>
    <w:rsid w:val="00082259"/>
    <w:rsid w:val="00082F0A"/>
    <w:rsid w:val="00084334"/>
    <w:rsid w:val="0008474A"/>
    <w:rsid w:val="00084E63"/>
    <w:rsid w:val="000855E6"/>
    <w:rsid w:val="00085F21"/>
    <w:rsid w:val="0008751F"/>
    <w:rsid w:val="000876BC"/>
    <w:rsid w:val="000878E5"/>
    <w:rsid w:val="0008792C"/>
    <w:rsid w:val="00087EC7"/>
    <w:rsid w:val="00090119"/>
    <w:rsid w:val="00090723"/>
    <w:rsid w:val="000909E0"/>
    <w:rsid w:val="00090D63"/>
    <w:rsid w:val="000918E6"/>
    <w:rsid w:val="00091A62"/>
    <w:rsid w:val="00091B41"/>
    <w:rsid w:val="00092F22"/>
    <w:rsid w:val="000930CC"/>
    <w:rsid w:val="000932E0"/>
    <w:rsid w:val="000952B4"/>
    <w:rsid w:val="00095461"/>
    <w:rsid w:val="00095525"/>
    <w:rsid w:val="000959BC"/>
    <w:rsid w:val="00096655"/>
    <w:rsid w:val="00096EA2"/>
    <w:rsid w:val="0009740C"/>
    <w:rsid w:val="00097F72"/>
    <w:rsid w:val="000A0036"/>
    <w:rsid w:val="000A08F7"/>
    <w:rsid w:val="000A0EFF"/>
    <w:rsid w:val="000A1426"/>
    <w:rsid w:val="000A16A5"/>
    <w:rsid w:val="000A1DD4"/>
    <w:rsid w:val="000A340D"/>
    <w:rsid w:val="000A38D5"/>
    <w:rsid w:val="000A3D51"/>
    <w:rsid w:val="000A3EF8"/>
    <w:rsid w:val="000A4033"/>
    <w:rsid w:val="000A4280"/>
    <w:rsid w:val="000A4403"/>
    <w:rsid w:val="000A4567"/>
    <w:rsid w:val="000A4B6C"/>
    <w:rsid w:val="000A4DAB"/>
    <w:rsid w:val="000A4EEF"/>
    <w:rsid w:val="000A5115"/>
    <w:rsid w:val="000A542D"/>
    <w:rsid w:val="000A635E"/>
    <w:rsid w:val="000A6758"/>
    <w:rsid w:val="000A7B63"/>
    <w:rsid w:val="000A7B72"/>
    <w:rsid w:val="000B0899"/>
    <w:rsid w:val="000B2083"/>
    <w:rsid w:val="000B26B1"/>
    <w:rsid w:val="000B2BCF"/>
    <w:rsid w:val="000B409A"/>
    <w:rsid w:val="000B4852"/>
    <w:rsid w:val="000B4B8A"/>
    <w:rsid w:val="000B4F77"/>
    <w:rsid w:val="000B4F87"/>
    <w:rsid w:val="000B798F"/>
    <w:rsid w:val="000C033A"/>
    <w:rsid w:val="000C0533"/>
    <w:rsid w:val="000C072A"/>
    <w:rsid w:val="000C0B6F"/>
    <w:rsid w:val="000C114C"/>
    <w:rsid w:val="000C173A"/>
    <w:rsid w:val="000C1CB2"/>
    <w:rsid w:val="000C1E98"/>
    <w:rsid w:val="000C24DC"/>
    <w:rsid w:val="000C2DD8"/>
    <w:rsid w:val="000C3043"/>
    <w:rsid w:val="000C4BC0"/>
    <w:rsid w:val="000C5319"/>
    <w:rsid w:val="000C5998"/>
    <w:rsid w:val="000C5E3A"/>
    <w:rsid w:val="000C5E8D"/>
    <w:rsid w:val="000C62A3"/>
    <w:rsid w:val="000C68DE"/>
    <w:rsid w:val="000D16F7"/>
    <w:rsid w:val="000D1BA0"/>
    <w:rsid w:val="000D26EC"/>
    <w:rsid w:val="000D4CAC"/>
    <w:rsid w:val="000D4E56"/>
    <w:rsid w:val="000E00D7"/>
    <w:rsid w:val="000E14B3"/>
    <w:rsid w:val="000E1991"/>
    <w:rsid w:val="000E1CCD"/>
    <w:rsid w:val="000E1F11"/>
    <w:rsid w:val="000E232D"/>
    <w:rsid w:val="000E24DF"/>
    <w:rsid w:val="000E2982"/>
    <w:rsid w:val="000E3507"/>
    <w:rsid w:val="000E3923"/>
    <w:rsid w:val="000E422C"/>
    <w:rsid w:val="000E452E"/>
    <w:rsid w:val="000E5C17"/>
    <w:rsid w:val="000E720C"/>
    <w:rsid w:val="000F036F"/>
    <w:rsid w:val="000F04BC"/>
    <w:rsid w:val="000F15A3"/>
    <w:rsid w:val="000F18A8"/>
    <w:rsid w:val="000F1D05"/>
    <w:rsid w:val="000F1D0D"/>
    <w:rsid w:val="000F1E89"/>
    <w:rsid w:val="000F256C"/>
    <w:rsid w:val="000F26EE"/>
    <w:rsid w:val="000F3944"/>
    <w:rsid w:val="000F3FA2"/>
    <w:rsid w:val="000F57A2"/>
    <w:rsid w:val="000F5DF5"/>
    <w:rsid w:val="000F6072"/>
    <w:rsid w:val="000F6C7B"/>
    <w:rsid w:val="000F6F17"/>
    <w:rsid w:val="000F6FB5"/>
    <w:rsid w:val="001007E5"/>
    <w:rsid w:val="001008AB"/>
    <w:rsid w:val="00100E4A"/>
    <w:rsid w:val="001015A1"/>
    <w:rsid w:val="00101B05"/>
    <w:rsid w:val="001031EC"/>
    <w:rsid w:val="001035D0"/>
    <w:rsid w:val="001047B9"/>
    <w:rsid w:val="001052BE"/>
    <w:rsid w:val="00105C83"/>
    <w:rsid w:val="00105DF3"/>
    <w:rsid w:val="00105FA6"/>
    <w:rsid w:val="001062D2"/>
    <w:rsid w:val="00106E1B"/>
    <w:rsid w:val="00107F24"/>
    <w:rsid w:val="001101F2"/>
    <w:rsid w:val="00110282"/>
    <w:rsid w:val="00112762"/>
    <w:rsid w:val="001137C2"/>
    <w:rsid w:val="00113E10"/>
    <w:rsid w:val="00114A7B"/>
    <w:rsid w:val="00114D35"/>
    <w:rsid w:val="00114ECC"/>
    <w:rsid w:val="00115F82"/>
    <w:rsid w:val="00116241"/>
    <w:rsid w:val="00117B1E"/>
    <w:rsid w:val="001216C7"/>
    <w:rsid w:val="001216CD"/>
    <w:rsid w:val="00121CB0"/>
    <w:rsid w:val="00121CCC"/>
    <w:rsid w:val="001225D2"/>
    <w:rsid w:val="00122B44"/>
    <w:rsid w:val="001232DD"/>
    <w:rsid w:val="00123352"/>
    <w:rsid w:val="001235AB"/>
    <w:rsid w:val="00124829"/>
    <w:rsid w:val="00124CFB"/>
    <w:rsid w:val="00125487"/>
    <w:rsid w:val="00125EDB"/>
    <w:rsid w:val="001265F1"/>
    <w:rsid w:val="001268E1"/>
    <w:rsid w:val="00126A90"/>
    <w:rsid w:val="00126ADC"/>
    <w:rsid w:val="0012762C"/>
    <w:rsid w:val="00130859"/>
    <w:rsid w:val="00131B4B"/>
    <w:rsid w:val="00131BA6"/>
    <w:rsid w:val="00132AC8"/>
    <w:rsid w:val="00134EF6"/>
    <w:rsid w:val="00136193"/>
    <w:rsid w:val="001365B9"/>
    <w:rsid w:val="00136E08"/>
    <w:rsid w:val="00137320"/>
    <w:rsid w:val="00137A47"/>
    <w:rsid w:val="0014008A"/>
    <w:rsid w:val="001401A8"/>
    <w:rsid w:val="00140A00"/>
    <w:rsid w:val="001414A5"/>
    <w:rsid w:val="00141943"/>
    <w:rsid w:val="00142899"/>
    <w:rsid w:val="001428BA"/>
    <w:rsid w:val="00142C62"/>
    <w:rsid w:val="00143148"/>
    <w:rsid w:val="00143631"/>
    <w:rsid w:val="00144B8E"/>
    <w:rsid w:val="00144CA3"/>
    <w:rsid w:val="0014551E"/>
    <w:rsid w:val="00145540"/>
    <w:rsid w:val="00145FDB"/>
    <w:rsid w:val="00146E57"/>
    <w:rsid w:val="00147D16"/>
    <w:rsid w:val="00147DC8"/>
    <w:rsid w:val="00147F0C"/>
    <w:rsid w:val="00150143"/>
    <w:rsid w:val="00150DE9"/>
    <w:rsid w:val="00152472"/>
    <w:rsid w:val="00152601"/>
    <w:rsid w:val="00152794"/>
    <w:rsid w:val="001527FB"/>
    <w:rsid w:val="0015308C"/>
    <w:rsid w:val="00154064"/>
    <w:rsid w:val="001540EB"/>
    <w:rsid w:val="00156587"/>
    <w:rsid w:val="00157956"/>
    <w:rsid w:val="0016117F"/>
    <w:rsid w:val="00161668"/>
    <w:rsid w:val="001616B4"/>
    <w:rsid w:val="0016189E"/>
    <w:rsid w:val="00162371"/>
    <w:rsid w:val="00163AB2"/>
    <w:rsid w:val="00164680"/>
    <w:rsid w:val="00164E06"/>
    <w:rsid w:val="001650F2"/>
    <w:rsid w:val="00165332"/>
    <w:rsid w:val="00165443"/>
    <w:rsid w:val="00166337"/>
    <w:rsid w:val="00167481"/>
    <w:rsid w:val="001674CC"/>
    <w:rsid w:val="00171AD8"/>
    <w:rsid w:val="00172E3B"/>
    <w:rsid w:val="00172E43"/>
    <w:rsid w:val="00174673"/>
    <w:rsid w:val="0017537A"/>
    <w:rsid w:val="00176A6D"/>
    <w:rsid w:val="0018089F"/>
    <w:rsid w:val="001808B5"/>
    <w:rsid w:val="001823F4"/>
    <w:rsid w:val="00183D2D"/>
    <w:rsid w:val="00184CBB"/>
    <w:rsid w:val="00184DDB"/>
    <w:rsid w:val="0018512D"/>
    <w:rsid w:val="00185722"/>
    <w:rsid w:val="00186F58"/>
    <w:rsid w:val="001870EB"/>
    <w:rsid w:val="001902AF"/>
    <w:rsid w:val="00190C49"/>
    <w:rsid w:val="00191192"/>
    <w:rsid w:val="0019214C"/>
    <w:rsid w:val="001922E0"/>
    <w:rsid w:val="00192464"/>
    <w:rsid w:val="00192B9E"/>
    <w:rsid w:val="001932F7"/>
    <w:rsid w:val="001934CD"/>
    <w:rsid w:val="0019368E"/>
    <w:rsid w:val="001937D6"/>
    <w:rsid w:val="00193E52"/>
    <w:rsid w:val="00194347"/>
    <w:rsid w:val="001943F3"/>
    <w:rsid w:val="00194AB8"/>
    <w:rsid w:val="00195263"/>
    <w:rsid w:val="00195E17"/>
    <w:rsid w:val="001A001D"/>
    <w:rsid w:val="001A1053"/>
    <w:rsid w:val="001A23BB"/>
    <w:rsid w:val="001A2D4E"/>
    <w:rsid w:val="001A3486"/>
    <w:rsid w:val="001A3C29"/>
    <w:rsid w:val="001A4AD2"/>
    <w:rsid w:val="001A56CB"/>
    <w:rsid w:val="001A5ABE"/>
    <w:rsid w:val="001A602E"/>
    <w:rsid w:val="001A6880"/>
    <w:rsid w:val="001A71B8"/>
    <w:rsid w:val="001B1F83"/>
    <w:rsid w:val="001B2483"/>
    <w:rsid w:val="001B28A8"/>
    <w:rsid w:val="001B3106"/>
    <w:rsid w:val="001B4B6C"/>
    <w:rsid w:val="001B4E5F"/>
    <w:rsid w:val="001B4EC8"/>
    <w:rsid w:val="001B681D"/>
    <w:rsid w:val="001B7E7D"/>
    <w:rsid w:val="001C0339"/>
    <w:rsid w:val="001C0A67"/>
    <w:rsid w:val="001C0F0C"/>
    <w:rsid w:val="001C1C97"/>
    <w:rsid w:val="001C2372"/>
    <w:rsid w:val="001C27AF"/>
    <w:rsid w:val="001C2DCB"/>
    <w:rsid w:val="001C2F08"/>
    <w:rsid w:val="001C2F63"/>
    <w:rsid w:val="001C3D8D"/>
    <w:rsid w:val="001C434E"/>
    <w:rsid w:val="001C5661"/>
    <w:rsid w:val="001C6AA2"/>
    <w:rsid w:val="001C7C94"/>
    <w:rsid w:val="001D2033"/>
    <w:rsid w:val="001D3092"/>
    <w:rsid w:val="001D416A"/>
    <w:rsid w:val="001D48DA"/>
    <w:rsid w:val="001D538A"/>
    <w:rsid w:val="001D59ED"/>
    <w:rsid w:val="001D68C3"/>
    <w:rsid w:val="001D6985"/>
    <w:rsid w:val="001D72E9"/>
    <w:rsid w:val="001D7D8A"/>
    <w:rsid w:val="001E048D"/>
    <w:rsid w:val="001E1CAA"/>
    <w:rsid w:val="001E1F29"/>
    <w:rsid w:val="001E2CBA"/>
    <w:rsid w:val="001E3E09"/>
    <w:rsid w:val="001E484A"/>
    <w:rsid w:val="001E573C"/>
    <w:rsid w:val="001E6296"/>
    <w:rsid w:val="001E67B0"/>
    <w:rsid w:val="001F0518"/>
    <w:rsid w:val="001F06B9"/>
    <w:rsid w:val="001F0B27"/>
    <w:rsid w:val="001F1138"/>
    <w:rsid w:val="001F1B1D"/>
    <w:rsid w:val="001F1C0D"/>
    <w:rsid w:val="001F2988"/>
    <w:rsid w:val="001F3012"/>
    <w:rsid w:val="001F3430"/>
    <w:rsid w:val="001F3822"/>
    <w:rsid w:val="001F3A07"/>
    <w:rsid w:val="001F493D"/>
    <w:rsid w:val="001F4A34"/>
    <w:rsid w:val="001F4F92"/>
    <w:rsid w:val="001F5481"/>
    <w:rsid w:val="001F57BB"/>
    <w:rsid w:val="001F590B"/>
    <w:rsid w:val="001F69D7"/>
    <w:rsid w:val="001F6C83"/>
    <w:rsid w:val="001F7140"/>
    <w:rsid w:val="001F7653"/>
    <w:rsid w:val="001F7AA2"/>
    <w:rsid w:val="00201F1F"/>
    <w:rsid w:val="00202D78"/>
    <w:rsid w:val="00203A84"/>
    <w:rsid w:val="0020468F"/>
    <w:rsid w:val="002049F8"/>
    <w:rsid w:val="00204F4F"/>
    <w:rsid w:val="0020604A"/>
    <w:rsid w:val="0020620D"/>
    <w:rsid w:val="00207DE9"/>
    <w:rsid w:val="002102B7"/>
    <w:rsid w:val="0021061E"/>
    <w:rsid w:val="00210DBE"/>
    <w:rsid w:val="00210F3F"/>
    <w:rsid w:val="00211123"/>
    <w:rsid w:val="00211F87"/>
    <w:rsid w:val="0021275E"/>
    <w:rsid w:val="00212BAD"/>
    <w:rsid w:val="002138B4"/>
    <w:rsid w:val="0021400D"/>
    <w:rsid w:val="00215B53"/>
    <w:rsid w:val="002166E0"/>
    <w:rsid w:val="002171DD"/>
    <w:rsid w:val="00217BF0"/>
    <w:rsid w:val="00222805"/>
    <w:rsid w:val="0022377D"/>
    <w:rsid w:val="00223898"/>
    <w:rsid w:val="00224AE0"/>
    <w:rsid w:val="002267E5"/>
    <w:rsid w:val="002271D9"/>
    <w:rsid w:val="002279FC"/>
    <w:rsid w:val="00227B7F"/>
    <w:rsid w:val="00230414"/>
    <w:rsid w:val="00232A44"/>
    <w:rsid w:val="00232FEE"/>
    <w:rsid w:val="002333DA"/>
    <w:rsid w:val="002368EA"/>
    <w:rsid w:val="00236A5C"/>
    <w:rsid w:val="00236D32"/>
    <w:rsid w:val="00237024"/>
    <w:rsid w:val="002378B5"/>
    <w:rsid w:val="0024070D"/>
    <w:rsid w:val="00241C11"/>
    <w:rsid w:val="0024218A"/>
    <w:rsid w:val="00242B54"/>
    <w:rsid w:val="00244301"/>
    <w:rsid w:val="002451DC"/>
    <w:rsid w:val="00246024"/>
    <w:rsid w:val="00246502"/>
    <w:rsid w:val="00246DEF"/>
    <w:rsid w:val="002479DD"/>
    <w:rsid w:val="00250036"/>
    <w:rsid w:val="0025184B"/>
    <w:rsid w:val="00251B98"/>
    <w:rsid w:val="00251FD4"/>
    <w:rsid w:val="00252094"/>
    <w:rsid w:val="00253086"/>
    <w:rsid w:val="00253256"/>
    <w:rsid w:val="00253C6F"/>
    <w:rsid w:val="002548CF"/>
    <w:rsid w:val="002555D1"/>
    <w:rsid w:val="00255628"/>
    <w:rsid w:val="00255721"/>
    <w:rsid w:val="00255759"/>
    <w:rsid w:val="00255FE1"/>
    <w:rsid w:val="002579AF"/>
    <w:rsid w:val="00257F78"/>
    <w:rsid w:val="0026093E"/>
    <w:rsid w:val="00260995"/>
    <w:rsid w:val="00262451"/>
    <w:rsid w:val="002628F1"/>
    <w:rsid w:val="0026437E"/>
    <w:rsid w:val="002648CD"/>
    <w:rsid w:val="00265B34"/>
    <w:rsid w:val="00266480"/>
    <w:rsid w:val="0026648B"/>
    <w:rsid w:val="00266B7E"/>
    <w:rsid w:val="00266E11"/>
    <w:rsid w:val="00271755"/>
    <w:rsid w:val="00271A9C"/>
    <w:rsid w:val="002720ED"/>
    <w:rsid w:val="00272C8C"/>
    <w:rsid w:val="00273C0B"/>
    <w:rsid w:val="002761DC"/>
    <w:rsid w:val="002762F9"/>
    <w:rsid w:val="002763ED"/>
    <w:rsid w:val="00276CE3"/>
    <w:rsid w:val="00277956"/>
    <w:rsid w:val="0028082B"/>
    <w:rsid w:val="00281463"/>
    <w:rsid w:val="00282F49"/>
    <w:rsid w:val="002834A6"/>
    <w:rsid w:val="00284D2C"/>
    <w:rsid w:val="002859A4"/>
    <w:rsid w:val="00285B08"/>
    <w:rsid w:val="002868B1"/>
    <w:rsid w:val="00286F63"/>
    <w:rsid w:val="002872B5"/>
    <w:rsid w:val="0029003D"/>
    <w:rsid w:val="002934F3"/>
    <w:rsid w:val="002939D4"/>
    <w:rsid w:val="00294970"/>
    <w:rsid w:val="00294AB5"/>
    <w:rsid w:val="00294AF0"/>
    <w:rsid w:val="0029520A"/>
    <w:rsid w:val="00295985"/>
    <w:rsid w:val="00295BAA"/>
    <w:rsid w:val="00296CC7"/>
    <w:rsid w:val="00296DFE"/>
    <w:rsid w:val="002A0614"/>
    <w:rsid w:val="002A0803"/>
    <w:rsid w:val="002A17E3"/>
    <w:rsid w:val="002A1CAF"/>
    <w:rsid w:val="002A1DF5"/>
    <w:rsid w:val="002A2E96"/>
    <w:rsid w:val="002A3D9B"/>
    <w:rsid w:val="002A3E31"/>
    <w:rsid w:val="002A4E9A"/>
    <w:rsid w:val="002A5042"/>
    <w:rsid w:val="002A6E1D"/>
    <w:rsid w:val="002A7626"/>
    <w:rsid w:val="002A7CD6"/>
    <w:rsid w:val="002B00B2"/>
    <w:rsid w:val="002B0593"/>
    <w:rsid w:val="002B068D"/>
    <w:rsid w:val="002B10A3"/>
    <w:rsid w:val="002B1972"/>
    <w:rsid w:val="002B1ABD"/>
    <w:rsid w:val="002B1F1E"/>
    <w:rsid w:val="002B23E3"/>
    <w:rsid w:val="002B25CD"/>
    <w:rsid w:val="002B2FEC"/>
    <w:rsid w:val="002B30C4"/>
    <w:rsid w:val="002B326B"/>
    <w:rsid w:val="002B4464"/>
    <w:rsid w:val="002B4516"/>
    <w:rsid w:val="002B46DD"/>
    <w:rsid w:val="002B4952"/>
    <w:rsid w:val="002B520A"/>
    <w:rsid w:val="002B56C5"/>
    <w:rsid w:val="002B615E"/>
    <w:rsid w:val="002B654F"/>
    <w:rsid w:val="002B6CDF"/>
    <w:rsid w:val="002B6D2B"/>
    <w:rsid w:val="002B6D71"/>
    <w:rsid w:val="002B7CF0"/>
    <w:rsid w:val="002C0756"/>
    <w:rsid w:val="002C0AFD"/>
    <w:rsid w:val="002C0E9F"/>
    <w:rsid w:val="002C1BE1"/>
    <w:rsid w:val="002C1FE6"/>
    <w:rsid w:val="002C2CB1"/>
    <w:rsid w:val="002C3662"/>
    <w:rsid w:val="002C5D2A"/>
    <w:rsid w:val="002C634C"/>
    <w:rsid w:val="002C7856"/>
    <w:rsid w:val="002C7C0A"/>
    <w:rsid w:val="002D11DB"/>
    <w:rsid w:val="002D133A"/>
    <w:rsid w:val="002D1ADF"/>
    <w:rsid w:val="002D302B"/>
    <w:rsid w:val="002D3976"/>
    <w:rsid w:val="002D6129"/>
    <w:rsid w:val="002D68BF"/>
    <w:rsid w:val="002D7395"/>
    <w:rsid w:val="002D73E3"/>
    <w:rsid w:val="002D75F3"/>
    <w:rsid w:val="002E071F"/>
    <w:rsid w:val="002E0C56"/>
    <w:rsid w:val="002E1408"/>
    <w:rsid w:val="002E1BF1"/>
    <w:rsid w:val="002E1D8E"/>
    <w:rsid w:val="002E2349"/>
    <w:rsid w:val="002E2B17"/>
    <w:rsid w:val="002E3B3C"/>
    <w:rsid w:val="002E3DA9"/>
    <w:rsid w:val="002E40A8"/>
    <w:rsid w:val="002E4825"/>
    <w:rsid w:val="002E5A0C"/>
    <w:rsid w:val="002E6825"/>
    <w:rsid w:val="002E7008"/>
    <w:rsid w:val="002E7AA5"/>
    <w:rsid w:val="002F03E1"/>
    <w:rsid w:val="002F1418"/>
    <w:rsid w:val="002F2A0A"/>
    <w:rsid w:val="002F2C00"/>
    <w:rsid w:val="002F31CE"/>
    <w:rsid w:val="002F3EA3"/>
    <w:rsid w:val="002F4340"/>
    <w:rsid w:val="002F4655"/>
    <w:rsid w:val="002F50C1"/>
    <w:rsid w:val="002F69F5"/>
    <w:rsid w:val="002F6F3C"/>
    <w:rsid w:val="002F78F2"/>
    <w:rsid w:val="00300CBC"/>
    <w:rsid w:val="00301F84"/>
    <w:rsid w:val="00302070"/>
    <w:rsid w:val="00302940"/>
    <w:rsid w:val="0030371C"/>
    <w:rsid w:val="003047E4"/>
    <w:rsid w:val="00304C96"/>
    <w:rsid w:val="0030778E"/>
    <w:rsid w:val="00310C17"/>
    <w:rsid w:val="00311BB2"/>
    <w:rsid w:val="00311E67"/>
    <w:rsid w:val="003120B2"/>
    <w:rsid w:val="0031261E"/>
    <w:rsid w:val="00312BD2"/>
    <w:rsid w:val="00313998"/>
    <w:rsid w:val="00315C1D"/>
    <w:rsid w:val="00315EF3"/>
    <w:rsid w:val="003162D0"/>
    <w:rsid w:val="003171AD"/>
    <w:rsid w:val="00317C21"/>
    <w:rsid w:val="00317FC6"/>
    <w:rsid w:val="003205EA"/>
    <w:rsid w:val="00320B50"/>
    <w:rsid w:val="00320D52"/>
    <w:rsid w:val="00321122"/>
    <w:rsid w:val="003222E5"/>
    <w:rsid w:val="00322497"/>
    <w:rsid w:val="00322F2A"/>
    <w:rsid w:val="00324166"/>
    <w:rsid w:val="00324856"/>
    <w:rsid w:val="003254A0"/>
    <w:rsid w:val="003263E8"/>
    <w:rsid w:val="00326BB1"/>
    <w:rsid w:val="003274A1"/>
    <w:rsid w:val="003276E0"/>
    <w:rsid w:val="0033010B"/>
    <w:rsid w:val="003302D1"/>
    <w:rsid w:val="0033131C"/>
    <w:rsid w:val="0033148A"/>
    <w:rsid w:val="00333CB0"/>
    <w:rsid w:val="0033472E"/>
    <w:rsid w:val="00335FE7"/>
    <w:rsid w:val="0033666D"/>
    <w:rsid w:val="00337286"/>
    <w:rsid w:val="00337BC9"/>
    <w:rsid w:val="00343220"/>
    <w:rsid w:val="003439A5"/>
    <w:rsid w:val="0034476F"/>
    <w:rsid w:val="00344E15"/>
    <w:rsid w:val="00344EB2"/>
    <w:rsid w:val="00344EC5"/>
    <w:rsid w:val="00344F99"/>
    <w:rsid w:val="00345725"/>
    <w:rsid w:val="00345D31"/>
    <w:rsid w:val="003467E8"/>
    <w:rsid w:val="00347D64"/>
    <w:rsid w:val="0035030A"/>
    <w:rsid w:val="003508C7"/>
    <w:rsid w:val="003510A6"/>
    <w:rsid w:val="003512D4"/>
    <w:rsid w:val="003515E5"/>
    <w:rsid w:val="003517ED"/>
    <w:rsid w:val="00354644"/>
    <w:rsid w:val="003547D3"/>
    <w:rsid w:val="00354C7B"/>
    <w:rsid w:val="00354E0E"/>
    <w:rsid w:val="00356451"/>
    <w:rsid w:val="00357F55"/>
    <w:rsid w:val="00361522"/>
    <w:rsid w:val="00361808"/>
    <w:rsid w:val="00361E69"/>
    <w:rsid w:val="0036224B"/>
    <w:rsid w:val="0036287A"/>
    <w:rsid w:val="00363DDA"/>
    <w:rsid w:val="00364206"/>
    <w:rsid w:val="0036676C"/>
    <w:rsid w:val="003671F8"/>
    <w:rsid w:val="003673D8"/>
    <w:rsid w:val="00370AC7"/>
    <w:rsid w:val="00370F27"/>
    <w:rsid w:val="003710E2"/>
    <w:rsid w:val="0037174A"/>
    <w:rsid w:val="003718F6"/>
    <w:rsid w:val="00373234"/>
    <w:rsid w:val="003737EA"/>
    <w:rsid w:val="00373CD7"/>
    <w:rsid w:val="00373ED0"/>
    <w:rsid w:val="003741D1"/>
    <w:rsid w:val="0037548F"/>
    <w:rsid w:val="0037750A"/>
    <w:rsid w:val="0038062F"/>
    <w:rsid w:val="0038099E"/>
    <w:rsid w:val="00380AF8"/>
    <w:rsid w:val="003815E2"/>
    <w:rsid w:val="0038347B"/>
    <w:rsid w:val="00383D9C"/>
    <w:rsid w:val="00386A01"/>
    <w:rsid w:val="00387D36"/>
    <w:rsid w:val="0039095B"/>
    <w:rsid w:val="003909F6"/>
    <w:rsid w:val="0039208B"/>
    <w:rsid w:val="00392348"/>
    <w:rsid w:val="00392941"/>
    <w:rsid w:val="00392F7C"/>
    <w:rsid w:val="003933B6"/>
    <w:rsid w:val="00393AA4"/>
    <w:rsid w:val="00393F91"/>
    <w:rsid w:val="0039435D"/>
    <w:rsid w:val="003951B2"/>
    <w:rsid w:val="00396039"/>
    <w:rsid w:val="003963DF"/>
    <w:rsid w:val="00396439"/>
    <w:rsid w:val="0039680C"/>
    <w:rsid w:val="00396951"/>
    <w:rsid w:val="00396D3D"/>
    <w:rsid w:val="003A036D"/>
    <w:rsid w:val="003A147F"/>
    <w:rsid w:val="003A1664"/>
    <w:rsid w:val="003A1E50"/>
    <w:rsid w:val="003A1EEB"/>
    <w:rsid w:val="003A4D1A"/>
    <w:rsid w:val="003A54E2"/>
    <w:rsid w:val="003A5896"/>
    <w:rsid w:val="003A5927"/>
    <w:rsid w:val="003A68A5"/>
    <w:rsid w:val="003B13E4"/>
    <w:rsid w:val="003B17CE"/>
    <w:rsid w:val="003B197C"/>
    <w:rsid w:val="003B2724"/>
    <w:rsid w:val="003B3300"/>
    <w:rsid w:val="003B3AF8"/>
    <w:rsid w:val="003B4241"/>
    <w:rsid w:val="003B49E4"/>
    <w:rsid w:val="003B5DB4"/>
    <w:rsid w:val="003B6EB6"/>
    <w:rsid w:val="003B70A5"/>
    <w:rsid w:val="003B77C4"/>
    <w:rsid w:val="003C06B2"/>
    <w:rsid w:val="003C0F19"/>
    <w:rsid w:val="003C1795"/>
    <w:rsid w:val="003C33C3"/>
    <w:rsid w:val="003C3A80"/>
    <w:rsid w:val="003C4076"/>
    <w:rsid w:val="003C55F9"/>
    <w:rsid w:val="003C63B5"/>
    <w:rsid w:val="003C76E5"/>
    <w:rsid w:val="003C774A"/>
    <w:rsid w:val="003C7AA2"/>
    <w:rsid w:val="003D0C79"/>
    <w:rsid w:val="003D0D90"/>
    <w:rsid w:val="003D0DD4"/>
    <w:rsid w:val="003D2D52"/>
    <w:rsid w:val="003D33A2"/>
    <w:rsid w:val="003D44C3"/>
    <w:rsid w:val="003D4C76"/>
    <w:rsid w:val="003D5888"/>
    <w:rsid w:val="003D5D88"/>
    <w:rsid w:val="003D7053"/>
    <w:rsid w:val="003E046E"/>
    <w:rsid w:val="003E0EB6"/>
    <w:rsid w:val="003E1B66"/>
    <w:rsid w:val="003E223D"/>
    <w:rsid w:val="003E2904"/>
    <w:rsid w:val="003E2C1A"/>
    <w:rsid w:val="003E4492"/>
    <w:rsid w:val="003E4B10"/>
    <w:rsid w:val="003E4F0E"/>
    <w:rsid w:val="003E577B"/>
    <w:rsid w:val="003E59C7"/>
    <w:rsid w:val="003E5B9F"/>
    <w:rsid w:val="003E619B"/>
    <w:rsid w:val="003E7D86"/>
    <w:rsid w:val="003F06C1"/>
    <w:rsid w:val="003F0C5F"/>
    <w:rsid w:val="003F11A9"/>
    <w:rsid w:val="003F2430"/>
    <w:rsid w:val="003F27C9"/>
    <w:rsid w:val="003F2805"/>
    <w:rsid w:val="003F38DC"/>
    <w:rsid w:val="003F3B70"/>
    <w:rsid w:val="003F3CA2"/>
    <w:rsid w:val="003F43E4"/>
    <w:rsid w:val="003F5473"/>
    <w:rsid w:val="003F5CF3"/>
    <w:rsid w:val="003F6197"/>
    <w:rsid w:val="003F7C0B"/>
    <w:rsid w:val="004015DC"/>
    <w:rsid w:val="00401696"/>
    <w:rsid w:val="00402461"/>
    <w:rsid w:val="0040253D"/>
    <w:rsid w:val="00402ABA"/>
    <w:rsid w:val="00402BA2"/>
    <w:rsid w:val="004044B3"/>
    <w:rsid w:val="0040454C"/>
    <w:rsid w:val="00404D80"/>
    <w:rsid w:val="00407478"/>
    <w:rsid w:val="004075DD"/>
    <w:rsid w:val="0040778D"/>
    <w:rsid w:val="00410505"/>
    <w:rsid w:val="004112D8"/>
    <w:rsid w:val="00411D23"/>
    <w:rsid w:val="004122A0"/>
    <w:rsid w:val="00413032"/>
    <w:rsid w:val="00413973"/>
    <w:rsid w:val="004148D6"/>
    <w:rsid w:val="00415C2A"/>
    <w:rsid w:val="00415C75"/>
    <w:rsid w:val="0041623D"/>
    <w:rsid w:val="004163AE"/>
    <w:rsid w:val="00417325"/>
    <w:rsid w:val="004176BF"/>
    <w:rsid w:val="00417882"/>
    <w:rsid w:val="00420681"/>
    <w:rsid w:val="004206B7"/>
    <w:rsid w:val="00420F3A"/>
    <w:rsid w:val="00420F54"/>
    <w:rsid w:val="0042115A"/>
    <w:rsid w:val="004213E9"/>
    <w:rsid w:val="00421AE7"/>
    <w:rsid w:val="00421FBD"/>
    <w:rsid w:val="00422913"/>
    <w:rsid w:val="004242A4"/>
    <w:rsid w:val="00424CCF"/>
    <w:rsid w:val="00424F23"/>
    <w:rsid w:val="00425D3F"/>
    <w:rsid w:val="00432247"/>
    <w:rsid w:val="00432DD0"/>
    <w:rsid w:val="00433966"/>
    <w:rsid w:val="00433BD6"/>
    <w:rsid w:val="004348C1"/>
    <w:rsid w:val="00434CC2"/>
    <w:rsid w:val="004353D7"/>
    <w:rsid w:val="004359DD"/>
    <w:rsid w:val="00435C48"/>
    <w:rsid w:val="004368B5"/>
    <w:rsid w:val="00437218"/>
    <w:rsid w:val="0043732F"/>
    <w:rsid w:val="00437A61"/>
    <w:rsid w:val="004400C8"/>
    <w:rsid w:val="00442C1A"/>
    <w:rsid w:val="00442D2D"/>
    <w:rsid w:val="00442F6E"/>
    <w:rsid w:val="004435AB"/>
    <w:rsid w:val="004437C4"/>
    <w:rsid w:val="00444D15"/>
    <w:rsid w:val="00445035"/>
    <w:rsid w:val="0044534A"/>
    <w:rsid w:val="00445F10"/>
    <w:rsid w:val="00446420"/>
    <w:rsid w:val="00446639"/>
    <w:rsid w:val="0044698D"/>
    <w:rsid w:val="00451E64"/>
    <w:rsid w:val="004520A7"/>
    <w:rsid w:val="00454146"/>
    <w:rsid w:val="0045447F"/>
    <w:rsid w:val="004557E5"/>
    <w:rsid w:val="00455EC1"/>
    <w:rsid w:val="004560E2"/>
    <w:rsid w:val="00456424"/>
    <w:rsid w:val="00457E11"/>
    <w:rsid w:val="00460AE7"/>
    <w:rsid w:val="004614DC"/>
    <w:rsid w:val="004618BB"/>
    <w:rsid w:val="0046245A"/>
    <w:rsid w:val="00462F6B"/>
    <w:rsid w:val="00463061"/>
    <w:rsid w:val="00464071"/>
    <w:rsid w:val="004640A1"/>
    <w:rsid w:val="004641E6"/>
    <w:rsid w:val="004671C2"/>
    <w:rsid w:val="00467FC9"/>
    <w:rsid w:val="00470755"/>
    <w:rsid w:val="00470B72"/>
    <w:rsid w:val="00471F2B"/>
    <w:rsid w:val="00472E95"/>
    <w:rsid w:val="00473130"/>
    <w:rsid w:val="00473547"/>
    <w:rsid w:val="00473F7E"/>
    <w:rsid w:val="0047485A"/>
    <w:rsid w:val="00474E6D"/>
    <w:rsid w:val="004755FC"/>
    <w:rsid w:val="00475ECE"/>
    <w:rsid w:val="00476FF6"/>
    <w:rsid w:val="00480B48"/>
    <w:rsid w:val="00480CF4"/>
    <w:rsid w:val="00481825"/>
    <w:rsid w:val="00481D3D"/>
    <w:rsid w:val="00482214"/>
    <w:rsid w:val="00482675"/>
    <w:rsid w:val="00483208"/>
    <w:rsid w:val="0048337B"/>
    <w:rsid w:val="004836D5"/>
    <w:rsid w:val="004839CD"/>
    <w:rsid w:val="00483D1C"/>
    <w:rsid w:val="00484689"/>
    <w:rsid w:val="004849A6"/>
    <w:rsid w:val="00486B4C"/>
    <w:rsid w:val="00486FDD"/>
    <w:rsid w:val="0048728D"/>
    <w:rsid w:val="004878AF"/>
    <w:rsid w:val="00487A00"/>
    <w:rsid w:val="00490A50"/>
    <w:rsid w:val="00490D79"/>
    <w:rsid w:val="00492EBC"/>
    <w:rsid w:val="0049336B"/>
    <w:rsid w:val="00493807"/>
    <w:rsid w:val="00493AF2"/>
    <w:rsid w:val="00493DD5"/>
    <w:rsid w:val="004946CA"/>
    <w:rsid w:val="004955E6"/>
    <w:rsid w:val="004957C6"/>
    <w:rsid w:val="00495EEB"/>
    <w:rsid w:val="00496869"/>
    <w:rsid w:val="00496A12"/>
    <w:rsid w:val="00496DE5"/>
    <w:rsid w:val="00497C54"/>
    <w:rsid w:val="004A0743"/>
    <w:rsid w:val="004A0F85"/>
    <w:rsid w:val="004A21CB"/>
    <w:rsid w:val="004A2A6A"/>
    <w:rsid w:val="004A3700"/>
    <w:rsid w:val="004A39FF"/>
    <w:rsid w:val="004A57B6"/>
    <w:rsid w:val="004A5B47"/>
    <w:rsid w:val="004A5ED9"/>
    <w:rsid w:val="004A697F"/>
    <w:rsid w:val="004A70F6"/>
    <w:rsid w:val="004A7CC8"/>
    <w:rsid w:val="004B0111"/>
    <w:rsid w:val="004B064E"/>
    <w:rsid w:val="004B0F4A"/>
    <w:rsid w:val="004B10F2"/>
    <w:rsid w:val="004B1175"/>
    <w:rsid w:val="004B33EE"/>
    <w:rsid w:val="004B3AD5"/>
    <w:rsid w:val="004B3EC4"/>
    <w:rsid w:val="004B40E2"/>
    <w:rsid w:val="004B415C"/>
    <w:rsid w:val="004B6794"/>
    <w:rsid w:val="004B6BED"/>
    <w:rsid w:val="004B6D3E"/>
    <w:rsid w:val="004B7205"/>
    <w:rsid w:val="004B7577"/>
    <w:rsid w:val="004B774A"/>
    <w:rsid w:val="004B7CE8"/>
    <w:rsid w:val="004B7FF0"/>
    <w:rsid w:val="004C010F"/>
    <w:rsid w:val="004C0D46"/>
    <w:rsid w:val="004C0DFF"/>
    <w:rsid w:val="004C1C0B"/>
    <w:rsid w:val="004C23CC"/>
    <w:rsid w:val="004C30AC"/>
    <w:rsid w:val="004C37C9"/>
    <w:rsid w:val="004C3C95"/>
    <w:rsid w:val="004C3EB4"/>
    <w:rsid w:val="004C3F3F"/>
    <w:rsid w:val="004C4056"/>
    <w:rsid w:val="004C427E"/>
    <w:rsid w:val="004C562D"/>
    <w:rsid w:val="004C5691"/>
    <w:rsid w:val="004C5B04"/>
    <w:rsid w:val="004C5FF0"/>
    <w:rsid w:val="004C66D7"/>
    <w:rsid w:val="004C7D61"/>
    <w:rsid w:val="004D1289"/>
    <w:rsid w:val="004D1C53"/>
    <w:rsid w:val="004D1D51"/>
    <w:rsid w:val="004D27E4"/>
    <w:rsid w:val="004D2AE7"/>
    <w:rsid w:val="004D3255"/>
    <w:rsid w:val="004D412C"/>
    <w:rsid w:val="004D42B3"/>
    <w:rsid w:val="004D522C"/>
    <w:rsid w:val="004E1D96"/>
    <w:rsid w:val="004E2D5D"/>
    <w:rsid w:val="004E5F5E"/>
    <w:rsid w:val="004E6AE3"/>
    <w:rsid w:val="004E7018"/>
    <w:rsid w:val="004E72D9"/>
    <w:rsid w:val="004E7ACD"/>
    <w:rsid w:val="004F1C44"/>
    <w:rsid w:val="004F2861"/>
    <w:rsid w:val="004F33A5"/>
    <w:rsid w:val="004F356A"/>
    <w:rsid w:val="004F399C"/>
    <w:rsid w:val="004F3E63"/>
    <w:rsid w:val="004F490B"/>
    <w:rsid w:val="004F546C"/>
    <w:rsid w:val="004F5AC5"/>
    <w:rsid w:val="004F5B74"/>
    <w:rsid w:val="004F610E"/>
    <w:rsid w:val="004F61EC"/>
    <w:rsid w:val="004F6F5D"/>
    <w:rsid w:val="004F7583"/>
    <w:rsid w:val="00500A11"/>
    <w:rsid w:val="00500CCF"/>
    <w:rsid w:val="005013DC"/>
    <w:rsid w:val="00503719"/>
    <w:rsid w:val="0050414C"/>
    <w:rsid w:val="0050449F"/>
    <w:rsid w:val="00504EE9"/>
    <w:rsid w:val="005063A9"/>
    <w:rsid w:val="00506AC2"/>
    <w:rsid w:val="00506CA4"/>
    <w:rsid w:val="0050704D"/>
    <w:rsid w:val="00507271"/>
    <w:rsid w:val="00507636"/>
    <w:rsid w:val="0050764F"/>
    <w:rsid w:val="00507937"/>
    <w:rsid w:val="00507C6A"/>
    <w:rsid w:val="00511CC8"/>
    <w:rsid w:val="0051221F"/>
    <w:rsid w:val="0051250E"/>
    <w:rsid w:val="00512EC0"/>
    <w:rsid w:val="005131CE"/>
    <w:rsid w:val="005139BC"/>
    <w:rsid w:val="00514D71"/>
    <w:rsid w:val="00514FB4"/>
    <w:rsid w:val="0051555F"/>
    <w:rsid w:val="00516B8D"/>
    <w:rsid w:val="00517692"/>
    <w:rsid w:val="00517EC5"/>
    <w:rsid w:val="00517F17"/>
    <w:rsid w:val="00520241"/>
    <w:rsid w:val="00520EAD"/>
    <w:rsid w:val="005218D8"/>
    <w:rsid w:val="00521D3B"/>
    <w:rsid w:val="00521F40"/>
    <w:rsid w:val="0052329B"/>
    <w:rsid w:val="005234BD"/>
    <w:rsid w:val="00523809"/>
    <w:rsid w:val="00523E24"/>
    <w:rsid w:val="00523FDE"/>
    <w:rsid w:val="0052481C"/>
    <w:rsid w:val="005248FD"/>
    <w:rsid w:val="00524EDF"/>
    <w:rsid w:val="00526293"/>
    <w:rsid w:val="00527164"/>
    <w:rsid w:val="00527D0E"/>
    <w:rsid w:val="005312B3"/>
    <w:rsid w:val="00531C1B"/>
    <w:rsid w:val="00531C55"/>
    <w:rsid w:val="005326C1"/>
    <w:rsid w:val="005342FE"/>
    <w:rsid w:val="005348AF"/>
    <w:rsid w:val="00535669"/>
    <w:rsid w:val="005359CC"/>
    <w:rsid w:val="00535B54"/>
    <w:rsid w:val="005363D4"/>
    <w:rsid w:val="0053695B"/>
    <w:rsid w:val="00536B08"/>
    <w:rsid w:val="00537729"/>
    <w:rsid w:val="00540BEC"/>
    <w:rsid w:val="005414F3"/>
    <w:rsid w:val="0054168F"/>
    <w:rsid w:val="00541C7A"/>
    <w:rsid w:val="00542457"/>
    <w:rsid w:val="005435A8"/>
    <w:rsid w:val="00543E0A"/>
    <w:rsid w:val="00544A41"/>
    <w:rsid w:val="00545109"/>
    <w:rsid w:val="00546138"/>
    <w:rsid w:val="0054623B"/>
    <w:rsid w:val="00546386"/>
    <w:rsid w:val="005465CA"/>
    <w:rsid w:val="00547522"/>
    <w:rsid w:val="00550043"/>
    <w:rsid w:val="00550193"/>
    <w:rsid w:val="0055225A"/>
    <w:rsid w:val="0055260D"/>
    <w:rsid w:val="005528AE"/>
    <w:rsid w:val="00554B42"/>
    <w:rsid w:val="005558EB"/>
    <w:rsid w:val="00556283"/>
    <w:rsid w:val="005568F7"/>
    <w:rsid w:val="00556F3A"/>
    <w:rsid w:val="00556FAE"/>
    <w:rsid w:val="0056202B"/>
    <w:rsid w:val="005627BE"/>
    <w:rsid w:val="00562CB3"/>
    <w:rsid w:val="00562F21"/>
    <w:rsid w:val="0056332C"/>
    <w:rsid w:val="005658B3"/>
    <w:rsid w:val="0056594C"/>
    <w:rsid w:val="00565B66"/>
    <w:rsid w:val="00565E71"/>
    <w:rsid w:val="0056673A"/>
    <w:rsid w:val="00566A5F"/>
    <w:rsid w:val="00567999"/>
    <w:rsid w:val="0057045D"/>
    <w:rsid w:val="00571180"/>
    <w:rsid w:val="00572DA2"/>
    <w:rsid w:val="005734FD"/>
    <w:rsid w:val="00573969"/>
    <w:rsid w:val="00573B3D"/>
    <w:rsid w:val="00574732"/>
    <w:rsid w:val="00574CCB"/>
    <w:rsid w:val="00575A81"/>
    <w:rsid w:val="00575AAA"/>
    <w:rsid w:val="005771D2"/>
    <w:rsid w:val="005773AB"/>
    <w:rsid w:val="0057740A"/>
    <w:rsid w:val="0057759E"/>
    <w:rsid w:val="00577E74"/>
    <w:rsid w:val="00581019"/>
    <w:rsid w:val="00582A94"/>
    <w:rsid w:val="00583DD1"/>
    <w:rsid w:val="005848AC"/>
    <w:rsid w:val="00584CDB"/>
    <w:rsid w:val="00584F67"/>
    <w:rsid w:val="00586974"/>
    <w:rsid w:val="00591EDF"/>
    <w:rsid w:val="00591F2D"/>
    <w:rsid w:val="0059238F"/>
    <w:rsid w:val="00592FF3"/>
    <w:rsid w:val="005935C8"/>
    <w:rsid w:val="005949C8"/>
    <w:rsid w:val="00594CD1"/>
    <w:rsid w:val="00594EE3"/>
    <w:rsid w:val="005950E5"/>
    <w:rsid w:val="0059519B"/>
    <w:rsid w:val="0059671F"/>
    <w:rsid w:val="00596834"/>
    <w:rsid w:val="005973F8"/>
    <w:rsid w:val="005A0235"/>
    <w:rsid w:val="005A0505"/>
    <w:rsid w:val="005A1E12"/>
    <w:rsid w:val="005A392B"/>
    <w:rsid w:val="005A423B"/>
    <w:rsid w:val="005A507C"/>
    <w:rsid w:val="005A53E3"/>
    <w:rsid w:val="005A5AFC"/>
    <w:rsid w:val="005A61B9"/>
    <w:rsid w:val="005A64DB"/>
    <w:rsid w:val="005A6B2C"/>
    <w:rsid w:val="005A7183"/>
    <w:rsid w:val="005A7870"/>
    <w:rsid w:val="005B1283"/>
    <w:rsid w:val="005B1890"/>
    <w:rsid w:val="005B1D9A"/>
    <w:rsid w:val="005B20AB"/>
    <w:rsid w:val="005B2820"/>
    <w:rsid w:val="005B2971"/>
    <w:rsid w:val="005B5835"/>
    <w:rsid w:val="005B75E6"/>
    <w:rsid w:val="005C0845"/>
    <w:rsid w:val="005C135F"/>
    <w:rsid w:val="005C1413"/>
    <w:rsid w:val="005C2189"/>
    <w:rsid w:val="005C2538"/>
    <w:rsid w:val="005C2AFC"/>
    <w:rsid w:val="005C36B8"/>
    <w:rsid w:val="005C4155"/>
    <w:rsid w:val="005C46D9"/>
    <w:rsid w:val="005C4D9C"/>
    <w:rsid w:val="005C51CC"/>
    <w:rsid w:val="005C5C56"/>
    <w:rsid w:val="005C64B4"/>
    <w:rsid w:val="005C66B6"/>
    <w:rsid w:val="005C6AF8"/>
    <w:rsid w:val="005D0972"/>
    <w:rsid w:val="005D0BDB"/>
    <w:rsid w:val="005D0D6F"/>
    <w:rsid w:val="005D0D9D"/>
    <w:rsid w:val="005D1DF5"/>
    <w:rsid w:val="005D2E6F"/>
    <w:rsid w:val="005D40ED"/>
    <w:rsid w:val="005D4C22"/>
    <w:rsid w:val="005D56AE"/>
    <w:rsid w:val="005D6F1C"/>
    <w:rsid w:val="005D71D8"/>
    <w:rsid w:val="005E1DC0"/>
    <w:rsid w:val="005E539C"/>
    <w:rsid w:val="005E682B"/>
    <w:rsid w:val="005E7F72"/>
    <w:rsid w:val="005F05C0"/>
    <w:rsid w:val="005F0EF4"/>
    <w:rsid w:val="005F1191"/>
    <w:rsid w:val="005F2253"/>
    <w:rsid w:val="005F2AE3"/>
    <w:rsid w:val="005F34D1"/>
    <w:rsid w:val="005F502E"/>
    <w:rsid w:val="005F56C0"/>
    <w:rsid w:val="005F5991"/>
    <w:rsid w:val="005F5DBB"/>
    <w:rsid w:val="005F6452"/>
    <w:rsid w:val="005F6549"/>
    <w:rsid w:val="005F6801"/>
    <w:rsid w:val="005F7C2A"/>
    <w:rsid w:val="006000BC"/>
    <w:rsid w:val="006002D4"/>
    <w:rsid w:val="0060245B"/>
    <w:rsid w:val="00603E35"/>
    <w:rsid w:val="0060511F"/>
    <w:rsid w:val="0060541F"/>
    <w:rsid w:val="00605950"/>
    <w:rsid w:val="00607361"/>
    <w:rsid w:val="00607444"/>
    <w:rsid w:val="00607BF4"/>
    <w:rsid w:val="00610CBF"/>
    <w:rsid w:val="00610CFE"/>
    <w:rsid w:val="00611634"/>
    <w:rsid w:val="00612C98"/>
    <w:rsid w:val="00613339"/>
    <w:rsid w:val="00613D60"/>
    <w:rsid w:val="00613F0E"/>
    <w:rsid w:val="00614251"/>
    <w:rsid w:val="00614530"/>
    <w:rsid w:val="00615C6A"/>
    <w:rsid w:val="006162D9"/>
    <w:rsid w:val="00617244"/>
    <w:rsid w:val="00617779"/>
    <w:rsid w:val="00617B25"/>
    <w:rsid w:val="006201A7"/>
    <w:rsid w:val="006211F7"/>
    <w:rsid w:val="0062169D"/>
    <w:rsid w:val="00621C45"/>
    <w:rsid w:val="00622AAB"/>
    <w:rsid w:val="00623376"/>
    <w:rsid w:val="00623E35"/>
    <w:rsid w:val="00624D04"/>
    <w:rsid w:val="006253D9"/>
    <w:rsid w:val="00626720"/>
    <w:rsid w:val="0062699F"/>
    <w:rsid w:val="00627992"/>
    <w:rsid w:val="00630845"/>
    <w:rsid w:val="00630BF1"/>
    <w:rsid w:val="00630C21"/>
    <w:rsid w:val="00630FD4"/>
    <w:rsid w:val="0063154F"/>
    <w:rsid w:val="006318FB"/>
    <w:rsid w:val="00632C7A"/>
    <w:rsid w:val="00635EB5"/>
    <w:rsid w:val="00636006"/>
    <w:rsid w:val="00636656"/>
    <w:rsid w:val="00636C00"/>
    <w:rsid w:val="0063725A"/>
    <w:rsid w:val="00637393"/>
    <w:rsid w:val="006408AF"/>
    <w:rsid w:val="00641083"/>
    <w:rsid w:val="0064110F"/>
    <w:rsid w:val="006418D0"/>
    <w:rsid w:val="00641ABD"/>
    <w:rsid w:val="006438AC"/>
    <w:rsid w:val="0064474C"/>
    <w:rsid w:val="006448FB"/>
    <w:rsid w:val="00645560"/>
    <w:rsid w:val="006460DD"/>
    <w:rsid w:val="00646140"/>
    <w:rsid w:val="006466D7"/>
    <w:rsid w:val="006469FC"/>
    <w:rsid w:val="006510F6"/>
    <w:rsid w:val="0065115A"/>
    <w:rsid w:val="0065283E"/>
    <w:rsid w:val="00652F50"/>
    <w:rsid w:val="00653A68"/>
    <w:rsid w:val="00654C1A"/>
    <w:rsid w:val="00654D69"/>
    <w:rsid w:val="006558F6"/>
    <w:rsid w:val="006561ED"/>
    <w:rsid w:val="006566D5"/>
    <w:rsid w:val="00656AA6"/>
    <w:rsid w:val="00657580"/>
    <w:rsid w:val="006577D2"/>
    <w:rsid w:val="00657A2A"/>
    <w:rsid w:val="00657B85"/>
    <w:rsid w:val="0066041A"/>
    <w:rsid w:val="00660FAC"/>
    <w:rsid w:val="006628B9"/>
    <w:rsid w:val="006649FC"/>
    <w:rsid w:val="00665309"/>
    <w:rsid w:val="0066553B"/>
    <w:rsid w:val="00665A44"/>
    <w:rsid w:val="00665C6F"/>
    <w:rsid w:val="0066624E"/>
    <w:rsid w:val="0066666B"/>
    <w:rsid w:val="006703C1"/>
    <w:rsid w:val="00670692"/>
    <w:rsid w:val="00670915"/>
    <w:rsid w:val="00670933"/>
    <w:rsid w:val="00672595"/>
    <w:rsid w:val="00672966"/>
    <w:rsid w:val="00674A5E"/>
    <w:rsid w:val="00674BF3"/>
    <w:rsid w:val="00675797"/>
    <w:rsid w:val="00675B3D"/>
    <w:rsid w:val="00676BC9"/>
    <w:rsid w:val="00676DF5"/>
    <w:rsid w:val="00676E8D"/>
    <w:rsid w:val="00677136"/>
    <w:rsid w:val="00677C22"/>
    <w:rsid w:val="006801B6"/>
    <w:rsid w:val="006808BE"/>
    <w:rsid w:val="00681080"/>
    <w:rsid w:val="00682789"/>
    <w:rsid w:val="00682CC1"/>
    <w:rsid w:val="00682CFD"/>
    <w:rsid w:val="0068475D"/>
    <w:rsid w:val="006854DA"/>
    <w:rsid w:val="00685AF9"/>
    <w:rsid w:val="00685FC7"/>
    <w:rsid w:val="006860EE"/>
    <w:rsid w:val="0069087A"/>
    <w:rsid w:val="00691199"/>
    <w:rsid w:val="00691AB9"/>
    <w:rsid w:val="00691B72"/>
    <w:rsid w:val="00691D7D"/>
    <w:rsid w:val="006922C2"/>
    <w:rsid w:val="00692B4A"/>
    <w:rsid w:val="006936E6"/>
    <w:rsid w:val="00694089"/>
    <w:rsid w:val="006960EE"/>
    <w:rsid w:val="0069672E"/>
    <w:rsid w:val="0069679F"/>
    <w:rsid w:val="006974F4"/>
    <w:rsid w:val="006A1850"/>
    <w:rsid w:val="006A18E1"/>
    <w:rsid w:val="006A1A13"/>
    <w:rsid w:val="006A5485"/>
    <w:rsid w:val="006A76B2"/>
    <w:rsid w:val="006A7EB0"/>
    <w:rsid w:val="006B0FB4"/>
    <w:rsid w:val="006B1134"/>
    <w:rsid w:val="006B3056"/>
    <w:rsid w:val="006B4476"/>
    <w:rsid w:val="006B45E8"/>
    <w:rsid w:val="006B47BD"/>
    <w:rsid w:val="006B49DF"/>
    <w:rsid w:val="006B4A71"/>
    <w:rsid w:val="006B4A83"/>
    <w:rsid w:val="006B4D1A"/>
    <w:rsid w:val="006B4FF7"/>
    <w:rsid w:val="006B51AC"/>
    <w:rsid w:val="006B5B4A"/>
    <w:rsid w:val="006C0094"/>
    <w:rsid w:val="006C0555"/>
    <w:rsid w:val="006C1CE9"/>
    <w:rsid w:val="006C21EF"/>
    <w:rsid w:val="006C2825"/>
    <w:rsid w:val="006C31B8"/>
    <w:rsid w:val="006C4288"/>
    <w:rsid w:val="006C4A66"/>
    <w:rsid w:val="006C6B7D"/>
    <w:rsid w:val="006C6F94"/>
    <w:rsid w:val="006C77FA"/>
    <w:rsid w:val="006C7D9A"/>
    <w:rsid w:val="006D00AD"/>
    <w:rsid w:val="006D02B8"/>
    <w:rsid w:val="006D0A83"/>
    <w:rsid w:val="006D1348"/>
    <w:rsid w:val="006D1735"/>
    <w:rsid w:val="006D1779"/>
    <w:rsid w:val="006D1E22"/>
    <w:rsid w:val="006D3895"/>
    <w:rsid w:val="006D3A49"/>
    <w:rsid w:val="006D3AB7"/>
    <w:rsid w:val="006D3EC8"/>
    <w:rsid w:val="006D46DF"/>
    <w:rsid w:val="006D48DA"/>
    <w:rsid w:val="006D5998"/>
    <w:rsid w:val="006D5E9C"/>
    <w:rsid w:val="006D6606"/>
    <w:rsid w:val="006D7458"/>
    <w:rsid w:val="006D7E45"/>
    <w:rsid w:val="006E1524"/>
    <w:rsid w:val="006E24D7"/>
    <w:rsid w:val="006E3266"/>
    <w:rsid w:val="006E3B1E"/>
    <w:rsid w:val="006E42F1"/>
    <w:rsid w:val="006E4835"/>
    <w:rsid w:val="006E4950"/>
    <w:rsid w:val="006E4965"/>
    <w:rsid w:val="006E52B7"/>
    <w:rsid w:val="006E58AC"/>
    <w:rsid w:val="006E6B75"/>
    <w:rsid w:val="006E6F21"/>
    <w:rsid w:val="006F0A2B"/>
    <w:rsid w:val="006F0A43"/>
    <w:rsid w:val="006F16E3"/>
    <w:rsid w:val="006F2B31"/>
    <w:rsid w:val="006F3025"/>
    <w:rsid w:val="006F36F4"/>
    <w:rsid w:val="006F3A74"/>
    <w:rsid w:val="006F3C06"/>
    <w:rsid w:val="006F4570"/>
    <w:rsid w:val="006F4C6C"/>
    <w:rsid w:val="006F551D"/>
    <w:rsid w:val="006F60E8"/>
    <w:rsid w:val="006F73BD"/>
    <w:rsid w:val="007006D4"/>
    <w:rsid w:val="00700CD7"/>
    <w:rsid w:val="00700F8A"/>
    <w:rsid w:val="007014AD"/>
    <w:rsid w:val="0070172D"/>
    <w:rsid w:val="0070185C"/>
    <w:rsid w:val="00701F86"/>
    <w:rsid w:val="0070280D"/>
    <w:rsid w:val="0070316C"/>
    <w:rsid w:val="00703567"/>
    <w:rsid w:val="0070379F"/>
    <w:rsid w:val="00703C23"/>
    <w:rsid w:val="00703D09"/>
    <w:rsid w:val="00703DD0"/>
    <w:rsid w:val="007040C1"/>
    <w:rsid w:val="00705787"/>
    <w:rsid w:val="00705973"/>
    <w:rsid w:val="007064F7"/>
    <w:rsid w:val="007077E5"/>
    <w:rsid w:val="00710345"/>
    <w:rsid w:val="00711325"/>
    <w:rsid w:val="007114F7"/>
    <w:rsid w:val="007118F6"/>
    <w:rsid w:val="00713569"/>
    <w:rsid w:val="007141DC"/>
    <w:rsid w:val="0071490D"/>
    <w:rsid w:val="007151DD"/>
    <w:rsid w:val="00715482"/>
    <w:rsid w:val="00716731"/>
    <w:rsid w:val="00716EB8"/>
    <w:rsid w:val="00721674"/>
    <w:rsid w:val="007217A4"/>
    <w:rsid w:val="00721E5C"/>
    <w:rsid w:val="007223D2"/>
    <w:rsid w:val="00722D00"/>
    <w:rsid w:val="00723C7A"/>
    <w:rsid w:val="0072475C"/>
    <w:rsid w:val="00724FE6"/>
    <w:rsid w:val="00725BD1"/>
    <w:rsid w:val="00725DCD"/>
    <w:rsid w:val="007263BA"/>
    <w:rsid w:val="007264F0"/>
    <w:rsid w:val="00726F75"/>
    <w:rsid w:val="0072741D"/>
    <w:rsid w:val="0072780E"/>
    <w:rsid w:val="00731228"/>
    <w:rsid w:val="00731BDA"/>
    <w:rsid w:val="00732BB9"/>
    <w:rsid w:val="00733034"/>
    <w:rsid w:val="0073388A"/>
    <w:rsid w:val="00733C61"/>
    <w:rsid w:val="00734848"/>
    <w:rsid w:val="00734EFC"/>
    <w:rsid w:val="007354B9"/>
    <w:rsid w:val="00735A07"/>
    <w:rsid w:val="00735B2F"/>
    <w:rsid w:val="0074033B"/>
    <w:rsid w:val="00740A89"/>
    <w:rsid w:val="00740F98"/>
    <w:rsid w:val="007412F0"/>
    <w:rsid w:val="0074186B"/>
    <w:rsid w:val="00741900"/>
    <w:rsid w:val="007420F9"/>
    <w:rsid w:val="00744950"/>
    <w:rsid w:val="00744AE6"/>
    <w:rsid w:val="007459D8"/>
    <w:rsid w:val="007459FA"/>
    <w:rsid w:val="007461D1"/>
    <w:rsid w:val="007474EB"/>
    <w:rsid w:val="00750C24"/>
    <w:rsid w:val="00750DCE"/>
    <w:rsid w:val="00750E20"/>
    <w:rsid w:val="007510CE"/>
    <w:rsid w:val="007516EF"/>
    <w:rsid w:val="00752347"/>
    <w:rsid w:val="00752B0B"/>
    <w:rsid w:val="00754CFC"/>
    <w:rsid w:val="00754DC3"/>
    <w:rsid w:val="00755021"/>
    <w:rsid w:val="007560EE"/>
    <w:rsid w:val="007562C0"/>
    <w:rsid w:val="00757041"/>
    <w:rsid w:val="00757ACF"/>
    <w:rsid w:val="007600E0"/>
    <w:rsid w:val="00760B4A"/>
    <w:rsid w:val="0076402C"/>
    <w:rsid w:val="00764E80"/>
    <w:rsid w:val="007663E8"/>
    <w:rsid w:val="00766B1F"/>
    <w:rsid w:val="00767311"/>
    <w:rsid w:val="00767679"/>
    <w:rsid w:val="007707C0"/>
    <w:rsid w:val="007709E8"/>
    <w:rsid w:val="00770AE1"/>
    <w:rsid w:val="00770E4A"/>
    <w:rsid w:val="00771C20"/>
    <w:rsid w:val="0077206A"/>
    <w:rsid w:val="007720A5"/>
    <w:rsid w:val="007726B2"/>
    <w:rsid w:val="00773688"/>
    <w:rsid w:val="00773BD9"/>
    <w:rsid w:val="0077571F"/>
    <w:rsid w:val="00775857"/>
    <w:rsid w:val="007760D3"/>
    <w:rsid w:val="00777661"/>
    <w:rsid w:val="00780C06"/>
    <w:rsid w:val="00780E70"/>
    <w:rsid w:val="00780EEA"/>
    <w:rsid w:val="00781213"/>
    <w:rsid w:val="00782232"/>
    <w:rsid w:val="007836CB"/>
    <w:rsid w:val="0078381A"/>
    <w:rsid w:val="00783EA9"/>
    <w:rsid w:val="00784AA2"/>
    <w:rsid w:val="00784CCD"/>
    <w:rsid w:val="00784D40"/>
    <w:rsid w:val="00785D1F"/>
    <w:rsid w:val="00786029"/>
    <w:rsid w:val="00786E2A"/>
    <w:rsid w:val="00787003"/>
    <w:rsid w:val="007873D4"/>
    <w:rsid w:val="00787A1F"/>
    <w:rsid w:val="007913D8"/>
    <w:rsid w:val="0079292F"/>
    <w:rsid w:val="00792A18"/>
    <w:rsid w:val="0079378F"/>
    <w:rsid w:val="00793E23"/>
    <w:rsid w:val="00793E89"/>
    <w:rsid w:val="0079430D"/>
    <w:rsid w:val="00794F6D"/>
    <w:rsid w:val="0079539E"/>
    <w:rsid w:val="007960CB"/>
    <w:rsid w:val="007969BB"/>
    <w:rsid w:val="007A02C7"/>
    <w:rsid w:val="007A1DBE"/>
    <w:rsid w:val="007A2367"/>
    <w:rsid w:val="007A2EA3"/>
    <w:rsid w:val="007A34F0"/>
    <w:rsid w:val="007A53BE"/>
    <w:rsid w:val="007A5A81"/>
    <w:rsid w:val="007A6173"/>
    <w:rsid w:val="007A6579"/>
    <w:rsid w:val="007A6B1A"/>
    <w:rsid w:val="007B01B7"/>
    <w:rsid w:val="007B04BB"/>
    <w:rsid w:val="007B2E65"/>
    <w:rsid w:val="007B3588"/>
    <w:rsid w:val="007B494F"/>
    <w:rsid w:val="007B5331"/>
    <w:rsid w:val="007B6BA9"/>
    <w:rsid w:val="007C1EF4"/>
    <w:rsid w:val="007C2A9E"/>
    <w:rsid w:val="007C2E67"/>
    <w:rsid w:val="007C3BA0"/>
    <w:rsid w:val="007C3D94"/>
    <w:rsid w:val="007C4220"/>
    <w:rsid w:val="007C4755"/>
    <w:rsid w:val="007C532B"/>
    <w:rsid w:val="007C5C2F"/>
    <w:rsid w:val="007D0A65"/>
    <w:rsid w:val="007D0ACA"/>
    <w:rsid w:val="007D0E2A"/>
    <w:rsid w:val="007D1998"/>
    <w:rsid w:val="007D22F3"/>
    <w:rsid w:val="007D3272"/>
    <w:rsid w:val="007D369E"/>
    <w:rsid w:val="007D6016"/>
    <w:rsid w:val="007D63DE"/>
    <w:rsid w:val="007E0B00"/>
    <w:rsid w:val="007E1CBA"/>
    <w:rsid w:val="007E3E41"/>
    <w:rsid w:val="007E3E9F"/>
    <w:rsid w:val="007E3FAF"/>
    <w:rsid w:val="007E462B"/>
    <w:rsid w:val="007E4950"/>
    <w:rsid w:val="007E5562"/>
    <w:rsid w:val="007E56D6"/>
    <w:rsid w:val="007E5D2F"/>
    <w:rsid w:val="007E64DF"/>
    <w:rsid w:val="007E6B48"/>
    <w:rsid w:val="007E6B7B"/>
    <w:rsid w:val="007E72EF"/>
    <w:rsid w:val="007E78F7"/>
    <w:rsid w:val="007E7D33"/>
    <w:rsid w:val="007E7EDC"/>
    <w:rsid w:val="007F04AB"/>
    <w:rsid w:val="007F0D73"/>
    <w:rsid w:val="007F0E1D"/>
    <w:rsid w:val="007F119E"/>
    <w:rsid w:val="007F1234"/>
    <w:rsid w:val="007F13AE"/>
    <w:rsid w:val="007F25DE"/>
    <w:rsid w:val="007F2E61"/>
    <w:rsid w:val="007F2F03"/>
    <w:rsid w:val="007F3B6F"/>
    <w:rsid w:val="007F4262"/>
    <w:rsid w:val="007F4D41"/>
    <w:rsid w:val="007F7001"/>
    <w:rsid w:val="007F7C38"/>
    <w:rsid w:val="0080004F"/>
    <w:rsid w:val="0080077C"/>
    <w:rsid w:val="008009E8"/>
    <w:rsid w:val="00801806"/>
    <w:rsid w:val="008020A0"/>
    <w:rsid w:val="0080298E"/>
    <w:rsid w:val="00802FB6"/>
    <w:rsid w:val="00803363"/>
    <w:rsid w:val="00804200"/>
    <w:rsid w:val="008052D1"/>
    <w:rsid w:val="0080530F"/>
    <w:rsid w:val="008053C1"/>
    <w:rsid w:val="00805EDB"/>
    <w:rsid w:val="0080600F"/>
    <w:rsid w:val="0080633A"/>
    <w:rsid w:val="008064F0"/>
    <w:rsid w:val="008109EE"/>
    <w:rsid w:val="00812E73"/>
    <w:rsid w:val="00813BEE"/>
    <w:rsid w:val="008141DF"/>
    <w:rsid w:val="008148F3"/>
    <w:rsid w:val="008170B3"/>
    <w:rsid w:val="00817202"/>
    <w:rsid w:val="008200BC"/>
    <w:rsid w:val="00822CAF"/>
    <w:rsid w:val="00822DF5"/>
    <w:rsid w:val="00823C59"/>
    <w:rsid w:val="0082417C"/>
    <w:rsid w:val="008248CD"/>
    <w:rsid w:val="008251EC"/>
    <w:rsid w:val="008257EB"/>
    <w:rsid w:val="008258BB"/>
    <w:rsid w:val="00825DC0"/>
    <w:rsid w:val="00826813"/>
    <w:rsid w:val="00826EAE"/>
    <w:rsid w:val="00826FA2"/>
    <w:rsid w:val="00827D6E"/>
    <w:rsid w:val="00832D08"/>
    <w:rsid w:val="008330A3"/>
    <w:rsid w:val="00833E26"/>
    <w:rsid w:val="00834B83"/>
    <w:rsid w:val="00834FBF"/>
    <w:rsid w:val="00836796"/>
    <w:rsid w:val="00836FF9"/>
    <w:rsid w:val="008377A0"/>
    <w:rsid w:val="00837852"/>
    <w:rsid w:val="00837A18"/>
    <w:rsid w:val="00841D1D"/>
    <w:rsid w:val="00841F98"/>
    <w:rsid w:val="00844DF9"/>
    <w:rsid w:val="00844F43"/>
    <w:rsid w:val="0084547E"/>
    <w:rsid w:val="00846093"/>
    <w:rsid w:val="00846297"/>
    <w:rsid w:val="008464BD"/>
    <w:rsid w:val="00846B4C"/>
    <w:rsid w:val="00847AB9"/>
    <w:rsid w:val="00850AE4"/>
    <w:rsid w:val="00850F07"/>
    <w:rsid w:val="0085253E"/>
    <w:rsid w:val="008537EC"/>
    <w:rsid w:val="0085459F"/>
    <w:rsid w:val="0085470F"/>
    <w:rsid w:val="00854731"/>
    <w:rsid w:val="00854F50"/>
    <w:rsid w:val="00855775"/>
    <w:rsid w:val="00856592"/>
    <w:rsid w:val="00857083"/>
    <w:rsid w:val="00857F3C"/>
    <w:rsid w:val="00857F3E"/>
    <w:rsid w:val="008601E0"/>
    <w:rsid w:val="00860557"/>
    <w:rsid w:val="00860C2F"/>
    <w:rsid w:val="00862128"/>
    <w:rsid w:val="0086301F"/>
    <w:rsid w:val="008643C1"/>
    <w:rsid w:val="00864B97"/>
    <w:rsid w:val="00865485"/>
    <w:rsid w:val="00865E5B"/>
    <w:rsid w:val="008705C5"/>
    <w:rsid w:val="00873244"/>
    <w:rsid w:val="0087477C"/>
    <w:rsid w:val="00875320"/>
    <w:rsid w:val="00875729"/>
    <w:rsid w:val="00875A8A"/>
    <w:rsid w:val="00875AFE"/>
    <w:rsid w:val="008766D6"/>
    <w:rsid w:val="00876F04"/>
    <w:rsid w:val="00877370"/>
    <w:rsid w:val="0087762F"/>
    <w:rsid w:val="008776F3"/>
    <w:rsid w:val="00877757"/>
    <w:rsid w:val="0088034F"/>
    <w:rsid w:val="00880BC8"/>
    <w:rsid w:val="008814E6"/>
    <w:rsid w:val="0088286F"/>
    <w:rsid w:val="0088578C"/>
    <w:rsid w:val="00885BA9"/>
    <w:rsid w:val="00885C62"/>
    <w:rsid w:val="00885EE8"/>
    <w:rsid w:val="008861C0"/>
    <w:rsid w:val="00886D68"/>
    <w:rsid w:val="00886D9C"/>
    <w:rsid w:val="00887048"/>
    <w:rsid w:val="00890B1A"/>
    <w:rsid w:val="00891948"/>
    <w:rsid w:val="00891A56"/>
    <w:rsid w:val="008923CA"/>
    <w:rsid w:val="00892815"/>
    <w:rsid w:val="00893246"/>
    <w:rsid w:val="00894E58"/>
    <w:rsid w:val="008957E2"/>
    <w:rsid w:val="008959AB"/>
    <w:rsid w:val="00895F43"/>
    <w:rsid w:val="0089640D"/>
    <w:rsid w:val="008974A0"/>
    <w:rsid w:val="00897F4B"/>
    <w:rsid w:val="00897F6A"/>
    <w:rsid w:val="008A0673"/>
    <w:rsid w:val="008A093B"/>
    <w:rsid w:val="008A3B40"/>
    <w:rsid w:val="008A4517"/>
    <w:rsid w:val="008A4A6C"/>
    <w:rsid w:val="008A5862"/>
    <w:rsid w:val="008A5AE7"/>
    <w:rsid w:val="008A5B95"/>
    <w:rsid w:val="008A6463"/>
    <w:rsid w:val="008A64C5"/>
    <w:rsid w:val="008A6616"/>
    <w:rsid w:val="008A78BC"/>
    <w:rsid w:val="008B0392"/>
    <w:rsid w:val="008B135F"/>
    <w:rsid w:val="008B1373"/>
    <w:rsid w:val="008B1CFE"/>
    <w:rsid w:val="008B2638"/>
    <w:rsid w:val="008B321F"/>
    <w:rsid w:val="008B3C2B"/>
    <w:rsid w:val="008B41FF"/>
    <w:rsid w:val="008B54F6"/>
    <w:rsid w:val="008B59EE"/>
    <w:rsid w:val="008B5CD4"/>
    <w:rsid w:val="008B62C1"/>
    <w:rsid w:val="008B641E"/>
    <w:rsid w:val="008B7B97"/>
    <w:rsid w:val="008B7ED8"/>
    <w:rsid w:val="008C0250"/>
    <w:rsid w:val="008C027B"/>
    <w:rsid w:val="008C05B3"/>
    <w:rsid w:val="008C0D43"/>
    <w:rsid w:val="008C2C44"/>
    <w:rsid w:val="008C3482"/>
    <w:rsid w:val="008C3DB1"/>
    <w:rsid w:val="008C4802"/>
    <w:rsid w:val="008C4B88"/>
    <w:rsid w:val="008C554F"/>
    <w:rsid w:val="008C5703"/>
    <w:rsid w:val="008C6E13"/>
    <w:rsid w:val="008C7352"/>
    <w:rsid w:val="008C7486"/>
    <w:rsid w:val="008C76B1"/>
    <w:rsid w:val="008C79D6"/>
    <w:rsid w:val="008D052B"/>
    <w:rsid w:val="008D08A4"/>
    <w:rsid w:val="008D1679"/>
    <w:rsid w:val="008D16D4"/>
    <w:rsid w:val="008D1BCC"/>
    <w:rsid w:val="008D1F28"/>
    <w:rsid w:val="008D234F"/>
    <w:rsid w:val="008D3393"/>
    <w:rsid w:val="008D3B70"/>
    <w:rsid w:val="008D3EBD"/>
    <w:rsid w:val="008D4191"/>
    <w:rsid w:val="008D45FF"/>
    <w:rsid w:val="008D46E4"/>
    <w:rsid w:val="008D49B1"/>
    <w:rsid w:val="008D4C12"/>
    <w:rsid w:val="008D51A5"/>
    <w:rsid w:val="008D5B64"/>
    <w:rsid w:val="008D5D15"/>
    <w:rsid w:val="008D640B"/>
    <w:rsid w:val="008D6E79"/>
    <w:rsid w:val="008D7E5E"/>
    <w:rsid w:val="008E05C5"/>
    <w:rsid w:val="008E0C7B"/>
    <w:rsid w:val="008E13F8"/>
    <w:rsid w:val="008E14AF"/>
    <w:rsid w:val="008E1F4C"/>
    <w:rsid w:val="008E205A"/>
    <w:rsid w:val="008E279D"/>
    <w:rsid w:val="008E2F2D"/>
    <w:rsid w:val="008E2FF0"/>
    <w:rsid w:val="008E3B58"/>
    <w:rsid w:val="008E3E40"/>
    <w:rsid w:val="008E675F"/>
    <w:rsid w:val="008E67FD"/>
    <w:rsid w:val="008F0AAA"/>
    <w:rsid w:val="008F1FAE"/>
    <w:rsid w:val="008F2EF1"/>
    <w:rsid w:val="008F337A"/>
    <w:rsid w:val="008F3DD9"/>
    <w:rsid w:val="008F3F32"/>
    <w:rsid w:val="008F45CA"/>
    <w:rsid w:val="008F4F76"/>
    <w:rsid w:val="008F6478"/>
    <w:rsid w:val="008F7B9B"/>
    <w:rsid w:val="00901C04"/>
    <w:rsid w:val="009026D4"/>
    <w:rsid w:val="00902C82"/>
    <w:rsid w:val="009030B8"/>
    <w:rsid w:val="00903261"/>
    <w:rsid w:val="00904081"/>
    <w:rsid w:val="0090476C"/>
    <w:rsid w:val="00906378"/>
    <w:rsid w:val="009079FA"/>
    <w:rsid w:val="00907A2B"/>
    <w:rsid w:val="00907C2A"/>
    <w:rsid w:val="00912494"/>
    <w:rsid w:val="00912808"/>
    <w:rsid w:val="0091347B"/>
    <w:rsid w:val="0091419C"/>
    <w:rsid w:val="009141EF"/>
    <w:rsid w:val="00914526"/>
    <w:rsid w:val="00914F9E"/>
    <w:rsid w:val="00915155"/>
    <w:rsid w:val="009155F8"/>
    <w:rsid w:val="009161A8"/>
    <w:rsid w:val="00916776"/>
    <w:rsid w:val="009171EF"/>
    <w:rsid w:val="00917752"/>
    <w:rsid w:val="0091799D"/>
    <w:rsid w:val="00917DB7"/>
    <w:rsid w:val="0092009C"/>
    <w:rsid w:val="0092106F"/>
    <w:rsid w:val="00923515"/>
    <w:rsid w:val="0092398C"/>
    <w:rsid w:val="00924A36"/>
    <w:rsid w:val="00924CDB"/>
    <w:rsid w:val="00924F13"/>
    <w:rsid w:val="00926642"/>
    <w:rsid w:val="00926B9F"/>
    <w:rsid w:val="009274F1"/>
    <w:rsid w:val="0093037A"/>
    <w:rsid w:val="009304F9"/>
    <w:rsid w:val="009307D1"/>
    <w:rsid w:val="00931277"/>
    <w:rsid w:val="00931960"/>
    <w:rsid w:val="009324A5"/>
    <w:rsid w:val="00934163"/>
    <w:rsid w:val="00934A75"/>
    <w:rsid w:val="00935A00"/>
    <w:rsid w:val="00935DC9"/>
    <w:rsid w:val="00936489"/>
    <w:rsid w:val="00936C15"/>
    <w:rsid w:val="009371B8"/>
    <w:rsid w:val="00940BAE"/>
    <w:rsid w:val="00940D99"/>
    <w:rsid w:val="00941198"/>
    <w:rsid w:val="00941993"/>
    <w:rsid w:val="00942169"/>
    <w:rsid w:val="00942ACA"/>
    <w:rsid w:val="0094345A"/>
    <w:rsid w:val="00943776"/>
    <w:rsid w:val="0094466D"/>
    <w:rsid w:val="00944C06"/>
    <w:rsid w:val="00945AA1"/>
    <w:rsid w:val="00945DD7"/>
    <w:rsid w:val="009465D0"/>
    <w:rsid w:val="009468E9"/>
    <w:rsid w:val="009476AB"/>
    <w:rsid w:val="0094772D"/>
    <w:rsid w:val="00950B3C"/>
    <w:rsid w:val="00952B6D"/>
    <w:rsid w:val="00952C9B"/>
    <w:rsid w:val="00953232"/>
    <w:rsid w:val="00954A59"/>
    <w:rsid w:val="00954D5D"/>
    <w:rsid w:val="00954DC4"/>
    <w:rsid w:val="009553DD"/>
    <w:rsid w:val="009553E2"/>
    <w:rsid w:val="00955A79"/>
    <w:rsid w:val="00955AB4"/>
    <w:rsid w:val="00955F62"/>
    <w:rsid w:val="00957E05"/>
    <w:rsid w:val="00960C50"/>
    <w:rsid w:val="00960EC5"/>
    <w:rsid w:val="009617B6"/>
    <w:rsid w:val="00962666"/>
    <w:rsid w:val="0096271A"/>
    <w:rsid w:val="009629EC"/>
    <w:rsid w:val="00962B7C"/>
    <w:rsid w:val="00962CE0"/>
    <w:rsid w:val="00963841"/>
    <w:rsid w:val="0096404C"/>
    <w:rsid w:val="0096633E"/>
    <w:rsid w:val="00966B43"/>
    <w:rsid w:val="00966B9C"/>
    <w:rsid w:val="00967245"/>
    <w:rsid w:val="00970306"/>
    <w:rsid w:val="009703A3"/>
    <w:rsid w:val="009707C5"/>
    <w:rsid w:val="00971318"/>
    <w:rsid w:val="00971737"/>
    <w:rsid w:val="009735C7"/>
    <w:rsid w:val="0097413A"/>
    <w:rsid w:val="00975207"/>
    <w:rsid w:val="00980301"/>
    <w:rsid w:val="00980881"/>
    <w:rsid w:val="00980902"/>
    <w:rsid w:val="00980AB5"/>
    <w:rsid w:val="00980F1F"/>
    <w:rsid w:val="00981470"/>
    <w:rsid w:val="00982268"/>
    <w:rsid w:val="00984AC9"/>
    <w:rsid w:val="00985294"/>
    <w:rsid w:val="0098541A"/>
    <w:rsid w:val="009857F3"/>
    <w:rsid w:val="00986D7C"/>
    <w:rsid w:val="0098782C"/>
    <w:rsid w:val="0099035F"/>
    <w:rsid w:val="00990387"/>
    <w:rsid w:val="00990DF5"/>
    <w:rsid w:val="00991A9D"/>
    <w:rsid w:val="00992A06"/>
    <w:rsid w:val="0099333F"/>
    <w:rsid w:val="00993867"/>
    <w:rsid w:val="0099537A"/>
    <w:rsid w:val="009953EF"/>
    <w:rsid w:val="009956C1"/>
    <w:rsid w:val="0099574C"/>
    <w:rsid w:val="009957AE"/>
    <w:rsid w:val="00995930"/>
    <w:rsid w:val="00995C70"/>
    <w:rsid w:val="00997437"/>
    <w:rsid w:val="00997467"/>
    <w:rsid w:val="00997965"/>
    <w:rsid w:val="009A009E"/>
    <w:rsid w:val="009A049D"/>
    <w:rsid w:val="009A0B67"/>
    <w:rsid w:val="009A1823"/>
    <w:rsid w:val="009A1BE9"/>
    <w:rsid w:val="009A2352"/>
    <w:rsid w:val="009A2BE3"/>
    <w:rsid w:val="009A2D71"/>
    <w:rsid w:val="009A32E6"/>
    <w:rsid w:val="009A340B"/>
    <w:rsid w:val="009A368E"/>
    <w:rsid w:val="009A3705"/>
    <w:rsid w:val="009A604F"/>
    <w:rsid w:val="009A62FB"/>
    <w:rsid w:val="009A69B1"/>
    <w:rsid w:val="009A71F1"/>
    <w:rsid w:val="009A7584"/>
    <w:rsid w:val="009A7CE0"/>
    <w:rsid w:val="009B01F0"/>
    <w:rsid w:val="009B2550"/>
    <w:rsid w:val="009B2577"/>
    <w:rsid w:val="009B327A"/>
    <w:rsid w:val="009B599F"/>
    <w:rsid w:val="009B6885"/>
    <w:rsid w:val="009B6D76"/>
    <w:rsid w:val="009C1EBE"/>
    <w:rsid w:val="009C36D9"/>
    <w:rsid w:val="009C37A0"/>
    <w:rsid w:val="009C39E4"/>
    <w:rsid w:val="009C3B64"/>
    <w:rsid w:val="009C3F99"/>
    <w:rsid w:val="009C4AA1"/>
    <w:rsid w:val="009C560D"/>
    <w:rsid w:val="009C5766"/>
    <w:rsid w:val="009C5B5E"/>
    <w:rsid w:val="009C5BD3"/>
    <w:rsid w:val="009C60F2"/>
    <w:rsid w:val="009C630F"/>
    <w:rsid w:val="009C6990"/>
    <w:rsid w:val="009C7599"/>
    <w:rsid w:val="009D0D4F"/>
    <w:rsid w:val="009D1812"/>
    <w:rsid w:val="009D1929"/>
    <w:rsid w:val="009D2406"/>
    <w:rsid w:val="009D2668"/>
    <w:rsid w:val="009D32EF"/>
    <w:rsid w:val="009D34FA"/>
    <w:rsid w:val="009D3877"/>
    <w:rsid w:val="009D3B9D"/>
    <w:rsid w:val="009D44DE"/>
    <w:rsid w:val="009D4927"/>
    <w:rsid w:val="009D493F"/>
    <w:rsid w:val="009D4A8D"/>
    <w:rsid w:val="009D4AE1"/>
    <w:rsid w:val="009D5320"/>
    <w:rsid w:val="009D64D9"/>
    <w:rsid w:val="009D7427"/>
    <w:rsid w:val="009D7F42"/>
    <w:rsid w:val="009D7FE1"/>
    <w:rsid w:val="009E15DD"/>
    <w:rsid w:val="009E18C8"/>
    <w:rsid w:val="009E2074"/>
    <w:rsid w:val="009E28E8"/>
    <w:rsid w:val="009E2CCF"/>
    <w:rsid w:val="009E2F5B"/>
    <w:rsid w:val="009E35B0"/>
    <w:rsid w:val="009E39C2"/>
    <w:rsid w:val="009E4962"/>
    <w:rsid w:val="009E54C0"/>
    <w:rsid w:val="009E5909"/>
    <w:rsid w:val="009E624D"/>
    <w:rsid w:val="009E65E5"/>
    <w:rsid w:val="009E6BBC"/>
    <w:rsid w:val="009E7A9B"/>
    <w:rsid w:val="009F02C0"/>
    <w:rsid w:val="009F0451"/>
    <w:rsid w:val="009F0861"/>
    <w:rsid w:val="009F1927"/>
    <w:rsid w:val="009F1E14"/>
    <w:rsid w:val="009F1F21"/>
    <w:rsid w:val="009F28A4"/>
    <w:rsid w:val="009F2D57"/>
    <w:rsid w:val="009F3EBF"/>
    <w:rsid w:val="009F5224"/>
    <w:rsid w:val="009F5ADC"/>
    <w:rsid w:val="009F6090"/>
    <w:rsid w:val="009F62D8"/>
    <w:rsid w:val="009F7216"/>
    <w:rsid w:val="009F77E5"/>
    <w:rsid w:val="00A0147C"/>
    <w:rsid w:val="00A022B3"/>
    <w:rsid w:val="00A029DB"/>
    <w:rsid w:val="00A0611D"/>
    <w:rsid w:val="00A062AD"/>
    <w:rsid w:val="00A072A5"/>
    <w:rsid w:val="00A10CD2"/>
    <w:rsid w:val="00A11A52"/>
    <w:rsid w:val="00A11C6C"/>
    <w:rsid w:val="00A11FA0"/>
    <w:rsid w:val="00A12023"/>
    <w:rsid w:val="00A12090"/>
    <w:rsid w:val="00A12F28"/>
    <w:rsid w:val="00A146AC"/>
    <w:rsid w:val="00A149D6"/>
    <w:rsid w:val="00A1517C"/>
    <w:rsid w:val="00A1538C"/>
    <w:rsid w:val="00A15B2B"/>
    <w:rsid w:val="00A15CAB"/>
    <w:rsid w:val="00A16950"/>
    <w:rsid w:val="00A174D0"/>
    <w:rsid w:val="00A179F9"/>
    <w:rsid w:val="00A204A4"/>
    <w:rsid w:val="00A20E9B"/>
    <w:rsid w:val="00A22FCC"/>
    <w:rsid w:val="00A238B4"/>
    <w:rsid w:val="00A25018"/>
    <w:rsid w:val="00A253C2"/>
    <w:rsid w:val="00A25525"/>
    <w:rsid w:val="00A259F3"/>
    <w:rsid w:val="00A27879"/>
    <w:rsid w:val="00A30881"/>
    <w:rsid w:val="00A318D2"/>
    <w:rsid w:val="00A32EDE"/>
    <w:rsid w:val="00A337C3"/>
    <w:rsid w:val="00A3478C"/>
    <w:rsid w:val="00A34A2E"/>
    <w:rsid w:val="00A34ABF"/>
    <w:rsid w:val="00A367A4"/>
    <w:rsid w:val="00A36B27"/>
    <w:rsid w:val="00A40467"/>
    <w:rsid w:val="00A407B4"/>
    <w:rsid w:val="00A4281E"/>
    <w:rsid w:val="00A44886"/>
    <w:rsid w:val="00A44DEA"/>
    <w:rsid w:val="00A44F4A"/>
    <w:rsid w:val="00A451B1"/>
    <w:rsid w:val="00A4545A"/>
    <w:rsid w:val="00A45E39"/>
    <w:rsid w:val="00A45F64"/>
    <w:rsid w:val="00A47EB1"/>
    <w:rsid w:val="00A50BC4"/>
    <w:rsid w:val="00A5259A"/>
    <w:rsid w:val="00A530B9"/>
    <w:rsid w:val="00A537E8"/>
    <w:rsid w:val="00A54C28"/>
    <w:rsid w:val="00A55478"/>
    <w:rsid w:val="00A55E2F"/>
    <w:rsid w:val="00A56325"/>
    <w:rsid w:val="00A565BD"/>
    <w:rsid w:val="00A57066"/>
    <w:rsid w:val="00A601FF"/>
    <w:rsid w:val="00A60462"/>
    <w:rsid w:val="00A60B75"/>
    <w:rsid w:val="00A61A8B"/>
    <w:rsid w:val="00A6234D"/>
    <w:rsid w:val="00A6261E"/>
    <w:rsid w:val="00A629E9"/>
    <w:rsid w:val="00A63F67"/>
    <w:rsid w:val="00A640E9"/>
    <w:rsid w:val="00A64418"/>
    <w:rsid w:val="00A6442E"/>
    <w:rsid w:val="00A64660"/>
    <w:rsid w:val="00A65B7C"/>
    <w:rsid w:val="00A65C3B"/>
    <w:rsid w:val="00A6666A"/>
    <w:rsid w:val="00A667F2"/>
    <w:rsid w:val="00A70E85"/>
    <w:rsid w:val="00A70F6F"/>
    <w:rsid w:val="00A7135F"/>
    <w:rsid w:val="00A72D11"/>
    <w:rsid w:val="00A730FC"/>
    <w:rsid w:val="00A74570"/>
    <w:rsid w:val="00A74BB5"/>
    <w:rsid w:val="00A76316"/>
    <w:rsid w:val="00A766C9"/>
    <w:rsid w:val="00A76A90"/>
    <w:rsid w:val="00A77A45"/>
    <w:rsid w:val="00A77C48"/>
    <w:rsid w:val="00A81425"/>
    <w:rsid w:val="00A817A0"/>
    <w:rsid w:val="00A81DDA"/>
    <w:rsid w:val="00A82F8E"/>
    <w:rsid w:val="00A8312C"/>
    <w:rsid w:val="00A83DC7"/>
    <w:rsid w:val="00A842C4"/>
    <w:rsid w:val="00A85AE4"/>
    <w:rsid w:val="00A85D46"/>
    <w:rsid w:val="00A8605A"/>
    <w:rsid w:val="00A86A82"/>
    <w:rsid w:val="00A86D33"/>
    <w:rsid w:val="00A908FA"/>
    <w:rsid w:val="00A90935"/>
    <w:rsid w:val="00A90B63"/>
    <w:rsid w:val="00A91098"/>
    <w:rsid w:val="00A917C1"/>
    <w:rsid w:val="00A91B77"/>
    <w:rsid w:val="00A9336E"/>
    <w:rsid w:val="00A94775"/>
    <w:rsid w:val="00A9481C"/>
    <w:rsid w:val="00A95F3C"/>
    <w:rsid w:val="00A9729E"/>
    <w:rsid w:val="00A9791A"/>
    <w:rsid w:val="00A97BAA"/>
    <w:rsid w:val="00AA176D"/>
    <w:rsid w:val="00AA21A8"/>
    <w:rsid w:val="00AA2512"/>
    <w:rsid w:val="00AA36AB"/>
    <w:rsid w:val="00AA454F"/>
    <w:rsid w:val="00AA7309"/>
    <w:rsid w:val="00AA7CF8"/>
    <w:rsid w:val="00AB05E1"/>
    <w:rsid w:val="00AB0CEA"/>
    <w:rsid w:val="00AB1B8B"/>
    <w:rsid w:val="00AB2D4C"/>
    <w:rsid w:val="00AB2E6E"/>
    <w:rsid w:val="00AB37D1"/>
    <w:rsid w:val="00AB38FA"/>
    <w:rsid w:val="00AB42C7"/>
    <w:rsid w:val="00AB4404"/>
    <w:rsid w:val="00AB676D"/>
    <w:rsid w:val="00AB68A4"/>
    <w:rsid w:val="00AB6B86"/>
    <w:rsid w:val="00AB76E2"/>
    <w:rsid w:val="00AB77E3"/>
    <w:rsid w:val="00AB7E94"/>
    <w:rsid w:val="00AC051D"/>
    <w:rsid w:val="00AC0918"/>
    <w:rsid w:val="00AC1094"/>
    <w:rsid w:val="00AC194F"/>
    <w:rsid w:val="00AC2344"/>
    <w:rsid w:val="00AC24E3"/>
    <w:rsid w:val="00AC3232"/>
    <w:rsid w:val="00AC3792"/>
    <w:rsid w:val="00AC426B"/>
    <w:rsid w:val="00AC490D"/>
    <w:rsid w:val="00AC4F72"/>
    <w:rsid w:val="00AC71BE"/>
    <w:rsid w:val="00AC7940"/>
    <w:rsid w:val="00AC7B81"/>
    <w:rsid w:val="00AD05A7"/>
    <w:rsid w:val="00AD066B"/>
    <w:rsid w:val="00AD09CC"/>
    <w:rsid w:val="00AD0B97"/>
    <w:rsid w:val="00AD15FF"/>
    <w:rsid w:val="00AD16E5"/>
    <w:rsid w:val="00AD1844"/>
    <w:rsid w:val="00AD225C"/>
    <w:rsid w:val="00AD298E"/>
    <w:rsid w:val="00AD2F10"/>
    <w:rsid w:val="00AD2F5A"/>
    <w:rsid w:val="00AD48CC"/>
    <w:rsid w:val="00AD48FB"/>
    <w:rsid w:val="00AD5C66"/>
    <w:rsid w:val="00AD5D2C"/>
    <w:rsid w:val="00AD66DF"/>
    <w:rsid w:val="00AD6D0C"/>
    <w:rsid w:val="00AD7948"/>
    <w:rsid w:val="00AE0459"/>
    <w:rsid w:val="00AE0C98"/>
    <w:rsid w:val="00AE10F7"/>
    <w:rsid w:val="00AE1D47"/>
    <w:rsid w:val="00AE34F5"/>
    <w:rsid w:val="00AE4ED2"/>
    <w:rsid w:val="00AE5B17"/>
    <w:rsid w:val="00AE6DB6"/>
    <w:rsid w:val="00AE6DD4"/>
    <w:rsid w:val="00AE7447"/>
    <w:rsid w:val="00AE7CBA"/>
    <w:rsid w:val="00AF1126"/>
    <w:rsid w:val="00AF180A"/>
    <w:rsid w:val="00AF19DA"/>
    <w:rsid w:val="00AF3910"/>
    <w:rsid w:val="00AF43EB"/>
    <w:rsid w:val="00AF484C"/>
    <w:rsid w:val="00AF491A"/>
    <w:rsid w:val="00AF4C5F"/>
    <w:rsid w:val="00AF4CB8"/>
    <w:rsid w:val="00AF5BB2"/>
    <w:rsid w:val="00AF5C03"/>
    <w:rsid w:val="00AF6149"/>
    <w:rsid w:val="00AF732F"/>
    <w:rsid w:val="00B003F3"/>
    <w:rsid w:val="00B00BBF"/>
    <w:rsid w:val="00B00EED"/>
    <w:rsid w:val="00B01753"/>
    <w:rsid w:val="00B01F62"/>
    <w:rsid w:val="00B0227D"/>
    <w:rsid w:val="00B02616"/>
    <w:rsid w:val="00B03989"/>
    <w:rsid w:val="00B039C1"/>
    <w:rsid w:val="00B04817"/>
    <w:rsid w:val="00B04DD8"/>
    <w:rsid w:val="00B0522F"/>
    <w:rsid w:val="00B0668F"/>
    <w:rsid w:val="00B0690D"/>
    <w:rsid w:val="00B06B8A"/>
    <w:rsid w:val="00B07160"/>
    <w:rsid w:val="00B071CC"/>
    <w:rsid w:val="00B0761B"/>
    <w:rsid w:val="00B0790E"/>
    <w:rsid w:val="00B10187"/>
    <w:rsid w:val="00B101DC"/>
    <w:rsid w:val="00B1115B"/>
    <w:rsid w:val="00B1130A"/>
    <w:rsid w:val="00B113CD"/>
    <w:rsid w:val="00B115D8"/>
    <w:rsid w:val="00B1186A"/>
    <w:rsid w:val="00B11C12"/>
    <w:rsid w:val="00B1238A"/>
    <w:rsid w:val="00B124D0"/>
    <w:rsid w:val="00B124F1"/>
    <w:rsid w:val="00B12674"/>
    <w:rsid w:val="00B128E2"/>
    <w:rsid w:val="00B13224"/>
    <w:rsid w:val="00B145FD"/>
    <w:rsid w:val="00B1479E"/>
    <w:rsid w:val="00B15526"/>
    <w:rsid w:val="00B16947"/>
    <w:rsid w:val="00B16992"/>
    <w:rsid w:val="00B173FB"/>
    <w:rsid w:val="00B20836"/>
    <w:rsid w:val="00B20915"/>
    <w:rsid w:val="00B20AA6"/>
    <w:rsid w:val="00B23CC9"/>
    <w:rsid w:val="00B25C6D"/>
    <w:rsid w:val="00B26A2C"/>
    <w:rsid w:val="00B27C84"/>
    <w:rsid w:val="00B27E78"/>
    <w:rsid w:val="00B30641"/>
    <w:rsid w:val="00B30E36"/>
    <w:rsid w:val="00B30F14"/>
    <w:rsid w:val="00B3116C"/>
    <w:rsid w:val="00B31FED"/>
    <w:rsid w:val="00B32782"/>
    <w:rsid w:val="00B32EA4"/>
    <w:rsid w:val="00B3441D"/>
    <w:rsid w:val="00B34E08"/>
    <w:rsid w:val="00B35B36"/>
    <w:rsid w:val="00B35C0D"/>
    <w:rsid w:val="00B35E39"/>
    <w:rsid w:val="00B37365"/>
    <w:rsid w:val="00B37A33"/>
    <w:rsid w:val="00B404FC"/>
    <w:rsid w:val="00B420AF"/>
    <w:rsid w:val="00B429E1"/>
    <w:rsid w:val="00B42A35"/>
    <w:rsid w:val="00B42EA6"/>
    <w:rsid w:val="00B43E58"/>
    <w:rsid w:val="00B44E20"/>
    <w:rsid w:val="00B453C1"/>
    <w:rsid w:val="00B458B5"/>
    <w:rsid w:val="00B468BC"/>
    <w:rsid w:val="00B47319"/>
    <w:rsid w:val="00B475FC"/>
    <w:rsid w:val="00B513FD"/>
    <w:rsid w:val="00B51778"/>
    <w:rsid w:val="00B51CE6"/>
    <w:rsid w:val="00B52393"/>
    <w:rsid w:val="00B52759"/>
    <w:rsid w:val="00B53223"/>
    <w:rsid w:val="00B544D8"/>
    <w:rsid w:val="00B547CF"/>
    <w:rsid w:val="00B555F5"/>
    <w:rsid w:val="00B56116"/>
    <w:rsid w:val="00B56999"/>
    <w:rsid w:val="00B56BC7"/>
    <w:rsid w:val="00B572D6"/>
    <w:rsid w:val="00B57494"/>
    <w:rsid w:val="00B57A90"/>
    <w:rsid w:val="00B60066"/>
    <w:rsid w:val="00B60325"/>
    <w:rsid w:val="00B60585"/>
    <w:rsid w:val="00B61310"/>
    <w:rsid w:val="00B6165B"/>
    <w:rsid w:val="00B61F62"/>
    <w:rsid w:val="00B62153"/>
    <w:rsid w:val="00B62288"/>
    <w:rsid w:val="00B62D4E"/>
    <w:rsid w:val="00B63587"/>
    <w:rsid w:val="00B638A0"/>
    <w:rsid w:val="00B646EE"/>
    <w:rsid w:val="00B6564C"/>
    <w:rsid w:val="00B65F69"/>
    <w:rsid w:val="00B663D8"/>
    <w:rsid w:val="00B7083E"/>
    <w:rsid w:val="00B70A46"/>
    <w:rsid w:val="00B70CEE"/>
    <w:rsid w:val="00B717FB"/>
    <w:rsid w:val="00B71811"/>
    <w:rsid w:val="00B71822"/>
    <w:rsid w:val="00B71849"/>
    <w:rsid w:val="00B71AFB"/>
    <w:rsid w:val="00B71DC4"/>
    <w:rsid w:val="00B71E6D"/>
    <w:rsid w:val="00B7531F"/>
    <w:rsid w:val="00B75FB5"/>
    <w:rsid w:val="00B763D7"/>
    <w:rsid w:val="00B765F2"/>
    <w:rsid w:val="00B779FF"/>
    <w:rsid w:val="00B816AA"/>
    <w:rsid w:val="00B81A72"/>
    <w:rsid w:val="00B824C7"/>
    <w:rsid w:val="00B82E61"/>
    <w:rsid w:val="00B83560"/>
    <w:rsid w:val="00B8455C"/>
    <w:rsid w:val="00B855C9"/>
    <w:rsid w:val="00B85DCF"/>
    <w:rsid w:val="00B86066"/>
    <w:rsid w:val="00B8754F"/>
    <w:rsid w:val="00B903B3"/>
    <w:rsid w:val="00B90567"/>
    <w:rsid w:val="00B91414"/>
    <w:rsid w:val="00B914C7"/>
    <w:rsid w:val="00B91864"/>
    <w:rsid w:val="00B93CA8"/>
    <w:rsid w:val="00B950E2"/>
    <w:rsid w:val="00B96888"/>
    <w:rsid w:val="00B9732D"/>
    <w:rsid w:val="00B97AEB"/>
    <w:rsid w:val="00B97BC5"/>
    <w:rsid w:val="00BA01CC"/>
    <w:rsid w:val="00BA01EB"/>
    <w:rsid w:val="00BA05A9"/>
    <w:rsid w:val="00BA157D"/>
    <w:rsid w:val="00BA18A3"/>
    <w:rsid w:val="00BA18E7"/>
    <w:rsid w:val="00BA1AD7"/>
    <w:rsid w:val="00BA2A97"/>
    <w:rsid w:val="00BA3922"/>
    <w:rsid w:val="00BA3C40"/>
    <w:rsid w:val="00BA3E2A"/>
    <w:rsid w:val="00BA4949"/>
    <w:rsid w:val="00BA4F92"/>
    <w:rsid w:val="00BA5177"/>
    <w:rsid w:val="00BA5355"/>
    <w:rsid w:val="00BA53DE"/>
    <w:rsid w:val="00BA6422"/>
    <w:rsid w:val="00BA692B"/>
    <w:rsid w:val="00BA7389"/>
    <w:rsid w:val="00BA7CFB"/>
    <w:rsid w:val="00BB04C7"/>
    <w:rsid w:val="00BB261A"/>
    <w:rsid w:val="00BB26D6"/>
    <w:rsid w:val="00BB3398"/>
    <w:rsid w:val="00BB3C58"/>
    <w:rsid w:val="00BB3C6A"/>
    <w:rsid w:val="00BB3F5B"/>
    <w:rsid w:val="00BB4625"/>
    <w:rsid w:val="00BB5130"/>
    <w:rsid w:val="00BB5BC6"/>
    <w:rsid w:val="00BB6A25"/>
    <w:rsid w:val="00BB75BB"/>
    <w:rsid w:val="00BC09B7"/>
    <w:rsid w:val="00BC0A3E"/>
    <w:rsid w:val="00BC1292"/>
    <w:rsid w:val="00BC15B0"/>
    <w:rsid w:val="00BC199A"/>
    <w:rsid w:val="00BC2726"/>
    <w:rsid w:val="00BC452E"/>
    <w:rsid w:val="00BC4E5B"/>
    <w:rsid w:val="00BC5083"/>
    <w:rsid w:val="00BC55F6"/>
    <w:rsid w:val="00BC5FE1"/>
    <w:rsid w:val="00BC61CD"/>
    <w:rsid w:val="00BC64EA"/>
    <w:rsid w:val="00BD13AC"/>
    <w:rsid w:val="00BD1EBD"/>
    <w:rsid w:val="00BD2A8F"/>
    <w:rsid w:val="00BD2FE0"/>
    <w:rsid w:val="00BD3513"/>
    <w:rsid w:val="00BD42BD"/>
    <w:rsid w:val="00BD459E"/>
    <w:rsid w:val="00BD5487"/>
    <w:rsid w:val="00BD54F9"/>
    <w:rsid w:val="00BD55BC"/>
    <w:rsid w:val="00BD570C"/>
    <w:rsid w:val="00BD5BEF"/>
    <w:rsid w:val="00BE1135"/>
    <w:rsid w:val="00BE12E2"/>
    <w:rsid w:val="00BE52A6"/>
    <w:rsid w:val="00BE5DA9"/>
    <w:rsid w:val="00BE63A9"/>
    <w:rsid w:val="00BE6D64"/>
    <w:rsid w:val="00BE7776"/>
    <w:rsid w:val="00BF1997"/>
    <w:rsid w:val="00BF2D61"/>
    <w:rsid w:val="00BF4246"/>
    <w:rsid w:val="00BF58FF"/>
    <w:rsid w:val="00BF64E8"/>
    <w:rsid w:val="00BF73C9"/>
    <w:rsid w:val="00C0125C"/>
    <w:rsid w:val="00C01984"/>
    <w:rsid w:val="00C0273A"/>
    <w:rsid w:val="00C027EC"/>
    <w:rsid w:val="00C02862"/>
    <w:rsid w:val="00C0323B"/>
    <w:rsid w:val="00C0424C"/>
    <w:rsid w:val="00C04401"/>
    <w:rsid w:val="00C04F40"/>
    <w:rsid w:val="00C0540D"/>
    <w:rsid w:val="00C05F1C"/>
    <w:rsid w:val="00C07CA9"/>
    <w:rsid w:val="00C1013F"/>
    <w:rsid w:val="00C10AB2"/>
    <w:rsid w:val="00C10EE8"/>
    <w:rsid w:val="00C116BF"/>
    <w:rsid w:val="00C121A8"/>
    <w:rsid w:val="00C121AA"/>
    <w:rsid w:val="00C122E8"/>
    <w:rsid w:val="00C12337"/>
    <w:rsid w:val="00C130AF"/>
    <w:rsid w:val="00C13B99"/>
    <w:rsid w:val="00C13E70"/>
    <w:rsid w:val="00C146A2"/>
    <w:rsid w:val="00C1484D"/>
    <w:rsid w:val="00C15024"/>
    <w:rsid w:val="00C153FB"/>
    <w:rsid w:val="00C15595"/>
    <w:rsid w:val="00C15ED6"/>
    <w:rsid w:val="00C1625A"/>
    <w:rsid w:val="00C1642C"/>
    <w:rsid w:val="00C167A1"/>
    <w:rsid w:val="00C16CEE"/>
    <w:rsid w:val="00C201DB"/>
    <w:rsid w:val="00C211CA"/>
    <w:rsid w:val="00C214EB"/>
    <w:rsid w:val="00C2185B"/>
    <w:rsid w:val="00C21F61"/>
    <w:rsid w:val="00C21F71"/>
    <w:rsid w:val="00C224B9"/>
    <w:rsid w:val="00C225CA"/>
    <w:rsid w:val="00C22CAD"/>
    <w:rsid w:val="00C232E0"/>
    <w:rsid w:val="00C23E15"/>
    <w:rsid w:val="00C2491F"/>
    <w:rsid w:val="00C25FAA"/>
    <w:rsid w:val="00C26239"/>
    <w:rsid w:val="00C26CCE"/>
    <w:rsid w:val="00C27D78"/>
    <w:rsid w:val="00C301E1"/>
    <w:rsid w:val="00C311CA"/>
    <w:rsid w:val="00C315D6"/>
    <w:rsid w:val="00C3226B"/>
    <w:rsid w:val="00C33024"/>
    <w:rsid w:val="00C331FE"/>
    <w:rsid w:val="00C33328"/>
    <w:rsid w:val="00C33A7E"/>
    <w:rsid w:val="00C33DFD"/>
    <w:rsid w:val="00C34288"/>
    <w:rsid w:val="00C34B78"/>
    <w:rsid w:val="00C36FA0"/>
    <w:rsid w:val="00C370FD"/>
    <w:rsid w:val="00C40A42"/>
    <w:rsid w:val="00C40E08"/>
    <w:rsid w:val="00C453DD"/>
    <w:rsid w:val="00C45AA2"/>
    <w:rsid w:val="00C45B7A"/>
    <w:rsid w:val="00C470FD"/>
    <w:rsid w:val="00C50E56"/>
    <w:rsid w:val="00C5156E"/>
    <w:rsid w:val="00C52384"/>
    <w:rsid w:val="00C528AF"/>
    <w:rsid w:val="00C53C72"/>
    <w:rsid w:val="00C53D1A"/>
    <w:rsid w:val="00C55C4D"/>
    <w:rsid w:val="00C56E8A"/>
    <w:rsid w:val="00C56FFE"/>
    <w:rsid w:val="00C573E2"/>
    <w:rsid w:val="00C6065F"/>
    <w:rsid w:val="00C60B7D"/>
    <w:rsid w:val="00C6131B"/>
    <w:rsid w:val="00C61407"/>
    <w:rsid w:val="00C61917"/>
    <w:rsid w:val="00C637BD"/>
    <w:rsid w:val="00C63D15"/>
    <w:rsid w:val="00C63D81"/>
    <w:rsid w:val="00C6550D"/>
    <w:rsid w:val="00C65C3B"/>
    <w:rsid w:val="00C65C3F"/>
    <w:rsid w:val="00C65DBD"/>
    <w:rsid w:val="00C678BC"/>
    <w:rsid w:val="00C67F4A"/>
    <w:rsid w:val="00C7002A"/>
    <w:rsid w:val="00C71F29"/>
    <w:rsid w:val="00C734E8"/>
    <w:rsid w:val="00C73666"/>
    <w:rsid w:val="00C7388D"/>
    <w:rsid w:val="00C73CEC"/>
    <w:rsid w:val="00C73F38"/>
    <w:rsid w:val="00C7441A"/>
    <w:rsid w:val="00C76570"/>
    <w:rsid w:val="00C77FDB"/>
    <w:rsid w:val="00C80425"/>
    <w:rsid w:val="00C805E8"/>
    <w:rsid w:val="00C80EF8"/>
    <w:rsid w:val="00C81AEF"/>
    <w:rsid w:val="00C83065"/>
    <w:rsid w:val="00C833D6"/>
    <w:rsid w:val="00C8399D"/>
    <w:rsid w:val="00C8423D"/>
    <w:rsid w:val="00C8432E"/>
    <w:rsid w:val="00C8449D"/>
    <w:rsid w:val="00C8477F"/>
    <w:rsid w:val="00C85EAD"/>
    <w:rsid w:val="00C85FFC"/>
    <w:rsid w:val="00C864B5"/>
    <w:rsid w:val="00C866B8"/>
    <w:rsid w:val="00C87AC9"/>
    <w:rsid w:val="00C908E4"/>
    <w:rsid w:val="00C910E0"/>
    <w:rsid w:val="00C91A96"/>
    <w:rsid w:val="00C922E9"/>
    <w:rsid w:val="00C92CE2"/>
    <w:rsid w:val="00C93078"/>
    <w:rsid w:val="00C934EF"/>
    <w:rsid w:val="00C94869"/>
    <w:rsid w:val="00C954E4"/>
    <w:rsid w:val="00CA1CCC"/>
    <w:rsid w:val="00CA1F50"/>
    <w:rsid w:val="00CA235A"/>
    <w:rsid w:val="00CA24E4"/>
    <w:rsid w:val="00CA2F6F"/>
    <w:rsid w:val="00CA3069"/>
    <w:rsid w:val="00CA3357"/>
    <w:rsid w:val="00CA3436"/>
    <w:rsid w:val="00CA359B"/>
    <w:rsid w:val="00CA39A3"/>
    <w:rsid w:val="00CA479D"/>
    <w:rsid w:val="00CA4CD5"/>
    <w:rsid w:val="00CA4DB3"/>
    <w:rsid w:val="00CA5221"/>
    <w:rsid w:val="00CA5394"/>
    <w:rsid w:val="00CA623C"/>
    <w:rsid w:val="00CA66E1"/>
    <w:rsid w:val="00CA67E6"/>
    <w:rsid w:val="00CA6945"/>
    <w:rsid w:val="00CB0450"/>
    <w:rsid w:val="00CB0E37"/>
    <w:rsid w:val="00CB109C"/>
    <w:rsid w:val="00CB110C"/>
    <w:rsid w:val="00CB1508"/>
    <w:rsid w:val="00CB1C0C"/>
    <w:rsid w:val="00CB2532"/>
    <w:rsid w:val="00CB35FA"/>
    <w:rsid w:val="00CB598A"/>
    <w:rsid w:val="00CB5BD6"/>
    <w:rsid w:val="00CB6E8B"/>
    <w:rsid w:val="00CB7C78"/>
    <w:rsid w:val="00CC0121"/>
    <w:rsid w:val="00CC2BD0"/>
    <w:rsid w:val="00CC315B"/>
    <w:rsid w:val="00CC3161"/>
    <w:rsid w:val="00CC3D4F"/>
    <w:rsid w:val="00CC426A"/>
    <w:rsid w:val="00CC4852"/>
    <w:rsid w:val="00CC4C7F"/>
    <w:rsid w:val="00CC4DA5"/>
    <w:rsid w:val="00CC59B1"/>
    <w:rsid w:val="00CC7728"/>
    <w:rsid w:val="00CC7AB1"/>
    <w:rsid w:val="00CD18FA"/>
    <w:rsid w:val="00CD1CC9"/>
    <w:rsid w:val="00CD28E8"/>
    <w:rsid w:val="00CD393C"/>
    <w:rsid w:val="00CD4E65"/>
    <w:rsid w:val="00CD56AB"/>
    <w:rsid w:val="00CD5DC7"/>
    <w:rsid w:val="00CD7011"/>
    <w:rsid w:val="00CD722E"/>
    <w:rsid w:val="00CD731C"/>
    <w:rsid w:val="00CD7910"/>
    <w:rsid w:val="00CD7A1B"/>
    <w:rsid w:val="00CE1444"/>
    <w:rsid w:val="00CE1F54"/>
    <w:rsid w:val="00CE236D"/>
    <w:rsid w:val="00CE2790"/>
    <w:rsid w:val="00CE3A77"/>
    <w:rsid w:val="00CE5CE4"/>
    <w:rsid w:val="00CE6518"/>
    <w:rsid w:val="00CE788D"/>
    <w:rsid w:val="00CE7F72"/>
    <w:rsid w:val="00CE7F87"/>
    <w:rsid w:val="00CE7FA0"/>
    <w:rsid w:val="00CF0A17"/>
    <w:rsid w:val="00CF0ED2"/>
    <w:rsid w:val="00CF14CE"/>
    <w:rsid w:val="00CF408B"/>
    <w:rsid w:val="00CF4207"/>
    <w:rsid w:val="00CF42BC"/>
    <w:rsid w:val="00CF524F"/>
    <w:rsid w:val="00CF6AF5"/>
    <w:rsid w:val="00CF7448"/>
    <w:rsid w:val="00CF74E0"/>
    <w:rsid w:val="00CF76BE"/>
    <w:rsid w:val="00CF7D46"/>
    <w:rsid w:val="00D01831"/>
    <w:rsid w:val="00D01BD8"/>
    <w:rsid w:val="00D01DE9"/>
    <w:rsid w:val="00D02093"/>
    <w:rsid w:val="00D03063"/>
    <w:rsid w:val="00D032EF"/>
    <w:rsid w:val="00D035EB"/>
    <w:rsid w:val="00D03EE9"/>
    <w:rsid w:val="00D04535"/>
    <w:rsid w:val="00D066CA"/>
    <w:rsid w:val="00D07031"/>
    <w:rsid w:val="00D100E7"/>
    <w:rsid w:val="00D1081B"/>
    <w:rsid w:val="00D1132E"/>
    <w:rsid w:val="00D134AD"/>
    <w:rsid w:val="00D138D5"/>
    <w:rsid w:val="00D147D5"/>
    <w:rsid w:val="00D1621C"/>
    <w:rsid w:val="00D17A1A"/>
    <w:rsid w:val="00D20086"/>
    <w:rsid w:val="00D209AB"/>
    <w:rsid w:val="00D20B10"/>
    <w:rsid w:val="00D21427"/>
    <w:rsid w:val="00D218EF"/>
    <w:rsid w:val="00D22455"/>
    <w:rsid w:val="00D23136"/>
    <w:rsid w:val="00D23319"/>
    <w:rsid w:val="00D2331E"/>
    <w:rsid w:val="00D243BA"/>
    <w:rsid w:val="00D26AFE"/>
    <w:rsid w:val="00D272AC"/>
    <w:rsid w:val="00D27750"/>
    <w:rsid w:val="00D278F5"/>
    <w:rsid w:val="00D3159B"/>
    <w:rsid w:val="00D34BDA"/>
    <w:rsid w:val="00D34F6A"/>
    <w:rsid w:val="00D3522F"/>
    <w:rsid w:val="00D359D4"/>
    <w:rsid w:val="00D35D07"/>
    <w:rsid w:val="00D3764A"/>
    <w:rsid w:val="00D40022"/>
    <w:rsid w:val="00D40C16"/>
    <w:rsid w:val="00D41B55"/>
    <w:rsid w:val="00D42C47"/>
    <w:rsid w:val="00D42ECA"/>
    <w:rsid w:val="00D436AD"/>
    <w:rsid w:val="00D43E6F"/>
    <w:rsid w:val="00D4665B"/>
    <w:rsid w:val="00D466C1"/>
    <w:rsid w:val="00D4676F"/>
    <w:rsid w:val="00D46882"/>
    <w:rsid w:val="00D47A5C"/>
    <w:rsid w:val="00D50096"/>
    <w:rsid w:val="00D52CBA"/>
    <w:rsid w:val="00D53834"/>
    <w:rsid w:val="00D5702E"/>
    <w:rsid w:val="00D57B4A"/>
    <w:rsid w:val="00D60021"/>
    <w:rsid w:val="00D62307"/>
    <w:rsid w:val="00D62C42"/>
    <w:rsid w:val="00D62FEB"/>
    <w:rsid w:val="00D635F6"/>
    <w:rsid w:val="00D63744"/>
    <w:rsid w:val="00D6385B"/>
    <w:rsid w:val="00D647AE"/>
    <w:rsid w:val="00D64D8D"/>
    <w:rsid w:val="00D654FB"/>
    <w:rsid w:val="00D66CA3"/>
    <w:rsid w:val="00D674CA"/>
    <w:rsid w:val="00D676F1"/>
    <w:rsid w:val="00D67991"/>
    <w:rsid w:val="00D70198"/>
    <w:rsid w:val="00D707E6"/>
    <w:rsid w:val="00D7082B"/>
    <w:rsid w:val="00D70997"/>
    <w:rsid w:val="00D7179D"/>
    <w:rsid w:val="00D73FDF"/>
    <w:rsid w:val="00D743DA"/>
    <w:rsid w:val="00D7641D"/>
    <w:rsid w:val="00D7672D"/>
    <w:rsid w:val="00D76847"/>
    <w:rsid w:val="00D77A64"/>
    <w:rsid w:val="00D81247"/>
    <w:rsid w:val="00D81922"/>
    <w:rsid w:val="00D82511"/>
    <w:rsid w:val="00D82E67"/>
    <w:rsid w:val="00D8320D"/>
    <w:rsid w:val="00D832C5"/>
    <w:rsid w:val="00D83F56"/>
    <w:rsid w:val="00D84112"/>
    <w:rsid w:val="00D8557C"/>
    <w:rsid w:val="00D86169"/>
    <w:rsid w:val="00D8718D"/>
    <w:rsid w:val="00D8739A"/>
    <w:rsid w:val="00D87863"/>
    <w:rsid w:val="00D90EC0"/>
    <w:rsid w:val="00D914A9"/>
    <w:rsid w:val="00D91845"/>
    <w:rsid w:val="00D91968"/>
    <w:rsid w:val="00D91CCC"/>
    <w:rsid w:val="00D9409B"/>
    <w:rsid w:val="00D94246"/>
    <w:rsid w:val="00D943A8"/>
    <w:rsid w:val="00D95CAD"/>
    <w:rsid w:val="00D95D97"/>
    <w:rsid w:val="00D961E1"/>
    <w:rsid w:val="00D964A7"/>
    <w:rsid w:val="00D96BE9"/>
    <w:rsid w:val="00D97009"/>
    <w:rsid w:val="00D97A4B"/>
    <w:rsid w:val="00D97D6A"/>
    <w:rsid w:val="00D97ED1"/>
    <w:rsid w:val="00DA0318"/>
    <w:rsid w:val="00DA032D"/>
    <w:rsid w:val="00DA0E98"/>
    <w:rsid w:val="00DA1F23"/>
    <w:rsid w:val="00DA2BAD"/>
    <w:rsid w:val="00DA4481"/>
    <w:rsid w:val="00DA53A2"/>
    <w:rsid w:val="00DA58A6"/>
    <w:rsid w:val="00DA7A4D"/>
    <w:rsid w:val="00DB03EE"/>
    <w:rsid w:val="00DB1453"/>
    <w:rsid w:val="00DB1D04"/>
    <w:rsid w:val="00DB21EF"/>
    <w:rsid w:val="00DB43FC"/>
    <w:rsid w:val="00DB4604"/>
    <w:rsid w:val="00DB465B"/>
    <w:rsid w:val="00DB6816"/>
    <w:rsid w:val="00DB69B0"/>
    <w:rsid w:val="00DB6C58"/>
    <w:rsid w:val="00DB7A1F"/>
    <w:rsid w:val="00DC0332"/>
    <w:rsid w:val="00DC1478"/>
    <w:rsid w:val="00DC1D76"/>
    <w:rsid w:val="00DC1D92"/>
    <w:rsid w:val="00DC1F16"/>
    <w:rsid w:val="00DC1FDE"/>
    <w:rsid w:val="00DC28D4"/>
    <w:rsid w:val="00DC2FFE"/>
    <w:rsid w:val="00DC42AB"/>
    <w:rsid w:val="00DC49D8"/>
    <w:rsid w:val="00DC55E9"/>
    <w:rsid w:val="00DC5675"/>
    <w:rsid w:val="00DC6456"/>
    <w:rsid w:val="00DC688E"/>
    <w:rsid w:val="00DC751D"/>
    <w:rsid w:val="00DC7988"/>
    <w:rsid w:val="00DD0C1C"/>
    <w:rsid w:val="00DD226A"/>
    <w:rsid w:val="00DD26E4"/>
    <w:rsid w:val="00DD4A5E"/>
    <w:rsid w:val="00DD5170"/>
    <w:rsid w:val="00DD57AA"/>
    <w:rsid w:val="00DD5CE5"/>
    <w:rsid w:val="00DD5D8B"/>
    <w:rsid w:val="00DD7571"/>
    <w:rsid w:val="00DE00A6"/>
    <w:rsid w:val="00DE0862"/>
    <w:rsid w:val="00DE0BCE"/>
    <w:rsid w:val="00DE12AF"/>
    <w:rsid w:val="00DE1D5B"/>
    <w:rsid w:val="00DE2014"/>
    <w:rsid w:val="00DE20B0"/>
    <w:rsid w:val="00DE2CBD"/>
    <w:rsid w:val="00DE438A"/>
    <w:rsid w:val="00DE4672"/>
    <w:rsid w:val="00DE4BAA"/>
    <w:rsid w:val="00DE4FA7"/>
    <w:rsid w:val="00DE691C"/>
    <w:rsid w:val="00DE7DAD"/>
    <w:rsid w:val="00DF0B74"/>
    <w:rsid w:val="00DF1B17"/>
    <w:rsid w:val="00DF1B8C"/>
    <w:rsid w:val="00DF3AEE"/>
    <w:rsid w:val="00DF456E"/>
    <w:rsid w:val="00DF46A7"/>
    <w:rsid w:val="00DF6DEE"/>
    <w:rsid w:val="00DF756D"/>
    <w:rsid w:val="00DF7EC3"/>
    <w:rsid w:val="00E0069B"/>
    <w:rsid w:val="00E01617"/>
    <w:rsid w:val="00E02E2B"/>
    <w:rsid w:val="00E03081"/>
    <w:rsid w:val="00E032A5"/>
    <w:rsid w:val="00E03417"/>
    <w:rsid w:val="00E04634"/>
    <w:rsid w:val="00E0499F"/>
    <w:rsid w:val="00E069D1"/>
    <w:rsid w:val="00E06DD4"/>
    <w:rsid w:val="00E07314"/>
    <w:rsid w:val="00E10FAE"/>
    <w:rsid w:val="00E112AA"/>
    <w:rsid w:val="00E112C2"/>
    <w:rsid w:val="00E116C0"/>
    <w:rsid w:val="00E11922"/>
    <w:rsid w:val="00E11C9D"/>
    <w:rsid w:val="00E11D57"/>
    <w:rsid w:val="00E12243"/>
    <w:rsid w:val="00E13019"/>
    <w:rsid w:val="00E1392C"/>
    <w:rsid w:val="00E13BC7"/>
    <w:rsid w:val="00E149A6"/>
    <w:rsid w:val="00E1590A"/>
    <w:rsid w:val="00E15FF9"/>
    <w:rsid w:val="00E16366"/>
    <w:rsid w:val="00E175C0"/>
    <w:rsid w:val="00E17AEA"/>
    <w:rsid w:val="00E21396"/>
    <w:rsid w:val="00E213DF"/>
    <w:rsid w:val="00E22326"/>
    <w:rsid w:val="00E225D3"/>
    <w:rsid w:val="00E22A14"/>
    <w:rsid w:val="00E22E2A"/>
    <w:rsid w:val="00E235B0"/>
    <w:rsid w:val="00E23EAF"/>
    <w:rsid w:val="00E24D19"/>
    <w:rsid w:val="00E25CB2"/>
    <w:rsid w:val="00E25CD0"/>
    <w:rsid w:val="00E25F8A"/>
    <w:rsid w:val="00E2615E"/>
    <w:rsid w:val="00E26821"/>
    <w:rsid w:val="00E26D5B"/>
    <w:rsid w:val="00E2720E"/>
    <w:rsid w:val="00E277B6"/>
    <w:rsid w:val="00E279EB"/>
    <w:rsid w:val="00E3011C"/>
    <w:rsid w:val="00E30B58"/>
    <w:rsid w:val="00E30B5C"/>
    <w:rsid w:val="00E31493"/>
    <w:rsid w:val="00E31C52"/>
    <w:rsid w:val="00E32960"/>
    <w:rsid w:val="00E32A20"/>
    <w:rsid w:val="00E3354F"/>
    <w:rsid w:val="00E339A7"/>
    <w:rsid w:val="00E34C1E"/>
    <w:rsid w:val="00E35C7F"/>
    <w:rsid w:val="00E35ECE"/>
    <w:rsid w:val="00E36E54"/>
    <w:rsid w:val="00E36E87"/>
    <w:rsid w:val="00E375AF"/>
    <w:rsid w:val="00E378FD"/>
    <w:rsid w:val="00E37B89"/>
    <w:rsid w:val="00E40441"/>
    <w:rsid w:val="00E412CD"/>
    <w:rsid w:val="00E41417"/>
    <w:rsid w:val="00E42C16"/>
    <w:rsid w:val="00E42CCB"/>
    <w:rsid w:val="00E43307"/>
    <w:rsid w:val="00E44822"/>
    <w:rsid w:val="00E50F31"/>
    <w:rsid w:val="00E5172F"/>
    <w:rsid w:val="00E539D6"/>
    <w:rsid w:val="00E54BBA"/>
    <w:rsid w:val="00E566FF"/>
    <w:rsid w:val="00E5683B"/>
    <w:rsid w:val="00E56892"/>
    <w:rsid w:val="00E579D5"/>
    <w:rsid w:val="00E60E36"/>
    <w:rsid w:val="00E62342"/>
    <w:rsid w:val="00E627C9"/>
    <w:rsid w:val="00E62ACE"/>
    <w:rsid w:val="00E638CF"/>
    <w:rsid w:val="00E6597D"/>
    <w:rsid w:val="00E66B9A"/>
    <w:rsid w:val="00E66CD8"/>
    <w:rsid w:val="00E70B45"/>
    <w:rsid w:val="00E70EB8"/>
    <w:rsid w:val="00E70F6A"/>
    <w:rsid w:val="00E71C88"/>
    <w:rsid w:val="00E72284"/>
    <w:rsid w:val="00E73C38"/>
    <w:rsid w:val="00E751D0"/>
    <w:rsid w:val="00E76D59"/>
    <w:rsid w:val="00E76E4E"/>
    <w:rsid w:val="00E80D91"/>
    <w:rsid w:val="00E81694"/>
    <w:rsid w:val="00E81C74"/>
    <w:rsid w:val="00E81ECC"/>
    <w:rsid w:val="00E8310C"/>
    <w:rsid w:val="00E84900"/>
    <w:rsid w:val="00E85974"/>
    <w:rsid w:val="00E85CF5"/>
    <w:rsid w:val="00E86A38"/>
    <w:rsid w:val="00E86D79"/>
    <w:rsid w:val="00E870F7"/>
    <w:rsid w:val="00E90549"/>
    <w:rsid w:val="00E917EC"/>
    <w:rsid w:val="00E91BF1"/>
    <w:rsid w:val="00E92362"/>
    <w:rsid w:val="00E93086"/>
    <w:rsid w:val="00E9381A"/>
    <w:rsid w:val="00E93F97"/>
    <w:rsid w:val="00E942DA"/>
    <w:rsid w:val="00E9452C"/>
    <w:rsid w:val="00E94ADB"/>
    <w:rsid w:val="00E9531D"/>
    <w:rsid w:val="00E95AA4"/>
    <w:rsid w:val="00E97182"/>
    <w:rsid w:val="00E975F7"/>
    <w:rsid w:val="00E978C1"/>
    <w:rsid w:val="00E97BBD"/>
    <w:rsid w:val="00EA0A8D"/>
    <w:rsid w:val="00EA23CB"/>
    <w:rsid w:val="00EA2B26"/>
    <w:rsid w:val="00EA33E9"/>
    <w:rsid w:val="00EA3A0A"/>
    <w:rsid w:val="00EA5406"/>
    <w:rsid w:val="00EA5448"/>
    <w:rsid w:val="00EA5857"/>
    <w:rsid w:val="00EA6091"/>
    <w:rsid w:val="00EA643E"/>
    <w:rsid w:val="00EA66E6"/>
    <w:rsid w:val="00EB0503"/>
    <w:rsid w:val="00EB10C4"/>
    <w:rsid w:val="00EB12F3"/>
    <w:rsid w:val="00EB160E"/>
    <w:rsid w:val="00EB18D6"/>
    <w:rsid w:val="00EB191B"/>
    <w:rsid w:val="00EB1DA6"/>
    <w:rsid w:val="00EB31F1"/>
    <w:rsid w:val="00EB361A"/>
    <w:rsid w:val="00EB45B3"/>
    <w:rsid w:val="00EB4C56"/>
    <w:rsid w:val="00EB7005"/>
    <w:rsid w:val="00EB7D02"/>
    <w:rsid w:val="00EB7FEC"/>
    <w:rsid w:val="00EC2479"/>
    <w:rsid w:val="00EC2556"/>
    <w:rsid w:val="00EC26C1"/>
    <w:rsid w:val="00EC296E"/>
    <w:rsid w:val="00EC428D"/>
    <w:rsid w:val="00EC488F"/>
    <w:rsid w:val="00EC4E7F"/>
    <w:rsid w:val="00EC5340"/>
    <w:rsid w:val="00EC53B3"/>
    <w:rsid w:val="00EC609A"/>
    <w:rsid w:val="00EC6CBA"/>
    <w:rsid w:val="00ED0036"/>
    <w:rsid w:val="00ED0216"/>
    <w:rsid w:val="00ED111F"/>
    <w:rsid w:val="00ED1BAF"/>
    <w:rsid w:val="00ED25F5"/>
    <w:rsid w:val="00ED2696"/>
    <w:rsid w:val="00ED2A51"/>
    <w:rsid w:val="00ED2AB0"/>
    <w:rsid w:val="00ED2FBC"/>
    <w:rsid w:val="00ED303A"/>
    <w:rsid w:val="00ED3F84"/>
    <w:rsid w:val="00ED4B98"/>
    <w:rsid w:val="00ED4D53"/>
    <w:rsid w:val="00ED5C6A"/>
    <w:rsid w:val="00ED752C"/>
    <w:rsid w:val="00EE0830"/>
    <w:rsid w:val="00EE2BB6"/>
    <w:rsid w:val="00EE3DA1"/>
    <w:rsid w:val="00EE4B6C"/>
    <w:rsid w:val="00EE6ADB"/>
    <w:rsid w:val="00EF0B19"/>
    <w:rsid w:val="00EF2601"/>
    <w:rsid w:val="00EF2991"/>
    <w:rsid w:val="00EF45E6"/>
    <w:rsid w:val="00EF4B82"/>
    <w:rsid w:val="00EF5021"/>
    <w:rsid w:val="00EF5824"/>
    <w:rsid w:val="00EF5B0E"/>
    <w:rsid w:val="00EF6428"/>
    <w:rsid w:val="00EF6E20"/>
    <w:rsid w:val="00EF72E1"/>
    <w:rsid w:val="00EF7FA4"/>
    <w:rsid w:val="00EF7FA9"/>
    <w:rsid w:val="00F00DD0"/>
    <w:rsid w:val="00F0190D"/>
    <w:rsid w:val="00F02AC9"/>
    <w:rsid w:val="00F02B2E"/>
    <w:rsid w:val="00F0308C"/>
    <w:rsid w:val="00F030D8"/>
    <w:rsid w:val="00F04A68"/>
    <w:rsid w:val="00F06213"/>
    <w:rsid w:val="00F06DEF"/>
    <w:rsid w:val="00F06E62"/>
    <w:rsid w:val="00F06F45"/>
    <w:rsid w:val="00F07157"/>
    <w:rsid w:val="00F1031A"/>
    <w:rsid w:val="00F11081"/>
    <w:rsid w:val="00F1141A"/>
    <w:rsid w:val="00F126BF"/>
    <w:rsid w:val="00F1348C"/>
    <w:rsid w:val="00F137D6"/>
    <w:rsid w:val="00F14031"/>
    <w:rsid w:val="00F141A6"/>
    <w:rsid w:val="00F153C2"/>
    <w:rsid w:val="00F157AB"/>
    <w:rsid w:val="00F15E26"/>
    <w:rsid w:val="00F164A8"/>
    <w:rsid w:val="00F16B65"/>
    <w:rsid w:val="00F16C22"/>
    <w:rsid w:val="00F17010"/>
    <w:rsid w:val="00F17158"/>
    <w:rsid w:val="00F1759B"/>
    <w:rsid w:val="00F209EF"/>
    <w:rsid w:val="00F20E82"/>
    <w:rsid w:val="00F21187"/>
    <w:rsid w:val="00F21410"/>
    <w:rsid w:val="00F23DA8"/>
    <w:rsid w:val="00F240DA"/>
    <w:rsid w:val="00F24974"/>
    <w:rsid w:val="00F25EDE"/>
    <w:rsid w:val="00F26506"/>
    <w:rsid w:val="00F266BD"/>
    <w:rsid w:val="00F267F4"/>
    <w:rsid w:val="00F26F1C"/>
    <w:rsid w:val="00F27162"/>
    <w:rsid w:val="00F273AA"/>
    <w:rsid w:val="00F2766E"/>
    <w:rsid w:val="00F277F1"/>
    <w:rsid w:val="00F27B43"/>
    <w:rsid w:val="00F27CC3"/>
    <w:rsid w:val="00F30225"/>
    <w:rsid w:val="00F30B28"/>
    <w:rsid w:val="00F30C93"/>
    <w:rsid w:val="00F3193D"/>
    <w:rsid w:val="00F31C2D"/>
    <w:rsid w:val="00F338EB"/>
    <w:rsid w:val="00F342AC"/>
    <w:rsid w:val="00F35A39"/>
    <w:rsid w:val="00F36E8A"/>
    <w:rsid w:val="00F405AF"/>
    <w:rsid w:val="00F40CC2"/>
    <w:rsid w:val="00F40E6E"/>
    <w:rsid w:val="00F41267"/>
    <w:rsid w:val="00F416D3"/>
    <w:rsid w:val="00F41C1E"/>
    <w:rsid w:val="00F41D7A"/>
    <w:rsid w:val="00F43D71"/>
    <w:rsid w:val="00F4409A"/>
    <w:rsid w:val="00F44188"/>
    <w:rsid w:val="00F444B1"/>
    <w:rsid w:val="00F459D7"/>
    <w:rsid w:val="00F46443"/>
    <w:rsid w:val="00F475ED"/>
    <w:rsid w:val="00F47AC5"/>
    <w:rsid w:val="00F47D64"/>
    <w:rsid w:val="00F47F47"/>
    <w:rsid w:val="00F52B84"/>
    <w:rsid w:val="00F5339A"/>
    <w:rsid w:val="00F559E3"/>
    <w:rsid w:val="00F60072"/>
    <w:rsid w:val="00F607FC"/>
    <w:rsid w:val="00F61C5D"/>
    <w:rsid w:val="00F621BE"/>
    <w:rsid w:val="00F62ADE"/>
    <w:rsid w:val="00F62AE8"/>
    <w:rsid w:val="00F648A8"/>
    <w:rsid w:val="00F64D36"/>
    <w:rsid w:val="00F650B9"/>
    <w:rsid w:val="00F653E7"/>
    <w:rsid w:val="00F654DC"/>
    <w:rsid w:val="00F65D38"/>
    <w:rsid w:val="00F664DE"/>
    <w:rsid w:val="00F674C3"/>
    <w:rsid w:val="00F6797F"/>
    <w:rsid w:val="00F70136"/>
    <w:rsid w:val="00F703DE"/>
    <w:rsid w:val="00F70C2E"/>
    <w:rsid w:val="00F70E26"/>
    <w:rsid w:val="00F71C68"/>
    <w:rsid w:val="00F72015"/>
    <w:rsid w:val="00F733A7"/>
    <w:rsid w:val="00F7344D"/>
    <w:rsid w:val="00F73E12"/>
    <w:rsid w:val="00F73E98"/>
    <w:rsid w:val="00F748D0"/>
    <w:rsid w:val="00F74ACB"/>
    <w:rsid w:val="00F75860"/>
    <w:rsid w:val="00F762C7"/>
    <w:rsid w:val="00F765CD"/>
    <w:rsid w:val="00F768F3"/>
    <w:rsid w:val="00F7699E"/>
    <w:rsid w:val="00F76CF2"/>
    <w:rsid w:val="00F7744A"/>
    <w:rsid w:val="00F80053"/>
    <w:rsid w:val="00F81081"/>
    <w:rsid w:val="00F813EB"/>
    <w:rsid w:val="00F81492"/>
    <w:rsid w:val="00F81954"/>
    <w:rsid w:val="00F819BB"/>
    <w:rsid w:val="00F81DB1"/>
    <w:rsid w:val="00F82B77"/>
    <w:rsid w:val="00F82E87"/>
    <w:rsid w:val="00F83E74"/>
    <w:rsid w:val="00F83FB6"/>
    <w:rsid w:val="00F8509E"/>
    <w:rsid w:val="00F859FB"/>
    <w:rsid w:val="00F85C7D"/>
    <w:rsid w:val="00F860F4"/>
    <w:rsid w:val="00F86366"/>
    <w:rsid w:val="00F871F8"/>
    <w:rsid w:val="00F90295"/>
    <w:rsid w:val="00F9089E"/>
    <w:rsid w:val="00F9137B"/>
    <w:rsid w:val="00F91738"/>
    <w:rsid w:val="00F92138"/>
    <w:rsid w:val="00F92220"/>
    <w:rsid w:val="00F92427"/>
    <w:rsid w:val="00F92E75"/>
    <w:rsid w:val="00F936B4"/>
    <w:rsid w:val="00F94450"/>
    <w:rsid w:val="00F94AFD"/>
    <w:rsid w:val="00F94CCE"/>
    <w:rsid w:val="00F94D59"/>
    <w:rsid w:val="00F954A0"/>
    <w:rsid w:val="00F95831"/>
    <w:rsid w:val="00F95D1C"/>
    <w:rsid w:val="00F95D7B"/>
    <w:rsid w:val="00F96242"/>
    <w:rsid w:val="00F963F8"/>
    <w:rsid w:val="00F96E03"/>
    <w:rsid w:val="00F974FF"/>
    <w:rsid w:val="00F97516"/>
    <w:rsid w:val="00F97A35"/>
    <w:rsid w:val="00FA0656"/>
    <w:rsid w:val="00FA0887"/>
    <w:rsid w:val="00FA0D20"/>
    <w:rsid w:val="00FA183F"/>
    <w:rsid w:val="00FA3BB9"/>
    <w:rsid w:val="00FA3E8D"/>
    <w:rsid w:val="00FA556C"/>
    <w:rsid w:val="00FA636D"/>
    <w:rsid w:val="00FA69DE"/>
    <w:rsid w:val="00FA74B6"/>
    <w:rsid w:val="00FA7D78"/>
    <w:rsid w:val="00FB2F00"/>
    <w:rsid w:val="00FB33A7"/>
    <w:rsid w:val="00FB4BC3"/>
    <w:rsid w:val="00FB5362"/>
    <w:rsid w:val="00FB5A8B"/>
    <w:rsid w:val="00FB5B70"/>
    <w:rsid w:val="00FB5BB7"/>
    <w:rsid w:val="00FB5D08"/>
    <w:rsid w:val="00FB6576"/>
    <w:rsid w:val="00FB709B"/>
    <w:rsid w:val="00FB72FE"/>
    <w:rsid w:val="00FB76CE"/>
    <w:rsid w:val="00FB7E1A"/>
    <w:rsid w:val="00FC0099"/>
    <w:rsid w:val="00FC0873"/>
    <w:rsid w:val="00FC0FDF"/>
    <w:rsid w:val="00FC1466"/>
    <w:rsid w:val="00FC32CB"/>
    <w:rsid w:val="00FC3831"/>
    <w:rsid w:val="00FC3D6D"/>
    <w:rsid w:val="00FC5E93"/>
    <w:rsid w:val="00FC5F01"/>
    <w:rsid w:val="00FC7162"/>
    <w:rsid w:val="00FC788A"/>
    <w:rsid w:val="00FD0E72"/>
    <w:rsid w:val="00FD1172"/>
    <w:rsid w:val="00FD1B90"/>
    <w:rsid w:val="00FD1D2B"/>
    <w:rsid w:val="00FD1EF0"/>
    <w:rsid w:val="00FD23C7"/>
    <w:rsid w:val="00FD2428"/>
    <w:rsid w:val="00FD3884"/>
    <w:rsid w:val="00FD406E"/>
    <w:rsid w:val="00FD4150"/>
    <w:rsid w:val="00FD4862"/>
    <w:rsid w:val="00FD4AE6"/>
    <w:rsid w:val="00FD500C"/>
    <w:rsid w:val="00FD5326"/>
    <w:rsid w:val="00FD562A"/>
    <w:rsid w:val="00FD6415"/>
    <w:rsid w:val="00FD7A37"/>
    <w:rsid w:val="00FE0EC6"/>
    <w:rsid w:val="00FE1056"/>
    <w:rsid w:val="00FE145B"/>
    <w:rsid w:val="00FE3C38"/>
    <w:rsid w:val="00FE3C71"/>
    <w:rsid w:val="00FE4CEE"/>
    <w:rsid w:val="00FE52D2"/>
    <w:rsid w:val="00FE7465"/>
    <w:rsid w:val="00FE7670"/>
    <w:rsid w:val="00FE7CE6"/>
    <w:rsid w:val="00FF0369"/>
    <w:rsid w:val="00FF0655"/>
    <w:rsid w:val="00FF0EA9"/>
    <w:rsid w:val="00FF0F7E"/>
    <w:rsid w:val="00FF1996"/>
    <w:rsid w:val="00FF1AB5"/>
    <w:rsid w:val="00FF1C42"/>
    <w:rsid w:val="00FF2013"/>
    <w:rsid w:val="00FF236B"/>
    <w:rsid w:val="00FF2AB1"/>
    <w:rsid w:val="00FF2CBD"/>
    <w:rsid w:val="00FF4494"/>
    <w:rsid w:val="00FF4F47"/>
    <w:rsid w:val="00FF575A"/>
    <w:rsid w:val="00FF693C"/>
    <w:rsid w:val="00FF6A86"/>
    <w:rsid w:val="00FF7222"/>
    <w:rsid w:val="00FF7902"/>
    <w:rsid w:val="00FF7EFF"/>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83605A5"/>
  <w15:docId w15:val="{F36EDAAC-960D-4BE5-A2AE-EA2E52339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5F05C0"/>
    <w:rPr>
      <w:rFonts w:cs="Calibri"/>
      <w:sz w:val="24"/>
      <w:szCs w:val="24"/>
      <w:lang w:eastAsia="en-US"/>
    </w:rPr>
  </w:style>
  <w:style w:type="paragraph" w:styleId="Nadpis1">
    <w:name w:val="heading 1"/>
    <w:basedOn w:val="Normln"/>
    <w:next w:val="Normln"/>
    <w:link w:val="Nadpis1Char"/>
    <w:uiPriority w:val="99"/>
    <w:qFormat/>
    <w:rsid w:val="005F05C0"/>
    <w:pPr>
      <w:keepNext/>
      <w:spacing w:before="240" w:after="60"/>
      <w:outlineLvl w:val="0"/>
    </w:pPr>
    <w:rPr>
      <w:rFonts w:ascii="Cambria" w:hAnsi="Cambria" w:cs="Cambria"/>
      <w:b/>
      <w:bCs/>
      <w:kern w:val="32"/>
      <w:sz w:val="32"/>
      <w:szCs w:val="32"/>
    </w:rPr>
  </w:style>
  <w:style w:type="paragraph" w:styleId="Nadpis2">
    <w:name w:val="heading 2"/>
    <w:basedOn w:val="Normln"/>
    <w:next w:val="Normln"/>
    <w:link w:val="Nadpis2Char"/>
    <w:uiPriority w:val="99"/>
    <w:qFormat/>
    <w:rsid w:val="005F05C0"/>
    <w:pPr>
      <w:keepNext/>
      <w:spacing w:before="240" w:after="60"/>
      <w:outlineLvl w:val="1"/>
    </w:pPr>
    <w:rPr>
      <w:rFonts w:ascii="Cambria" w:hAnsi="Cambria" w:cs="Cambria"/>
      <w:b/>
      <w:bCs/>
      <w:i/>
      <w:iCs/>
      <w:sz w:val="28"/>
      <w:szCs w:val="28"/>
    </w:rPr>
  </w:style>
  <w:style w:type="paragraph" w:styleId="Nadpis3">
    <w:name w:val="heading 3"/>
    <w:basedOn w:val="Normln"/>
    <w:next w:val="Normln"/>
    <w:link w:val="Nadpis3Char"/>
    <w:uiPriority w:val="99"/>
    <w:qFormat/>
    <w:rsid w:val="005F05C0"/>
    <w:pPr>
      <w:keepNext/>
      <w:spacing w:before="240" w:after="60"/>
      <w:outlineLvl w:val="2"/>
    </w:pPr>
    <w:rPr>
      <w:rFonts w:ascii="Cambria" w:hAnsi="Cambria" w:cs="Cambria"/>
      <w:b/>
      <w:bCs/>
      <w:sz w:val="26"/>
      <w:szCs w:val="26"/>
    </w:rPr>
  </w:style>
  <w:style w:type="paragraph" w:styleId="Nadpis4">
    <w:name w:val="heading 4"/>
    <w:basedOn w:val="Normln"/>
    <w:next w:val="Normln"/>
    <w:link w:val="Nadpis4Char"/>
    <w:uiPriority w:val="99"/>
    <w:qFormat/>
    <w:rsid w:val="005F05C0"/>
    <w:pPr>
      <w:keepNext/>
      <w:spacing w:before="240" w:after="60"/>
      <w:outlineLvl w:val="3"/>
    </w:pPr>
    <w:rPr>
      <w:b/>
      <w:bCs/>
      <w:sz w:val="28"/>
      <w:szCs w:val="28"/>
    </w:rPr>
  </w:style>
  <w:style w:type="paragraph" w:styleId="Nadpis5">
    <w:name w:val="heading 5"/>
    <w:basedOn w:val="Normln"/>
    <w:next w:val="Normln"/>
    <w:link w:val="Nadpis5Char"/>
    <w:uiPriority w:val="99"/>
    <w:qFormat/>
    <w:rsid w:val="005F05C0"/>
    <w:pPr>
      <w:spacing w:before="240" w:after="60"/>
      <w:outlineLvl w:val="4"/>
    </w:pPr>
    <w:rPr>
      <w:b/>
      <w:bCs/>
      <w:i/>
      <w:iCs/>
      <w:sz w:val="26"/>
      <w:szCs w:val="26"/>
    </w:rPr>
  </w:style>
  <w:style w:type="paragraph" w:styleId="Nadpis6">
    <w:name w:val="heading 6"/>
    <w:basedOn w:val="Normln"/>
    <w:next w:val="Normln"/>
    <w:link w:val="Nadpis6Char"/>
    <w:uiPriority w:val="99"/>
    <w:qFormat/>
    <w:rsid w:val="005F05C0"/>
    <w:pPr>
      <w:spacing w:before="240" w:after="60"/>
      <w:outlineLvl w:val="5"/>
    </w:pPr>
    <w:rPr>
      <w:b/>
      <w:bCs/>
      <w:sz w:val="22"/>
      <w:szCs w:val="22"/>
    </w:rPr>
  </w:style>
  <w:style w:type="paragraph" w:styleId="Nadpis7">
    <w:name w:val="heading 7"/>
    <w:basedOn w:val="Normln"/>
    <w:next w:val="Normln"/>
    <w:link w:val="Nadpis7Char"/>
    <w:uiPriority w:val="99"/>
    <w:qFormat/>
    <w:rsid w:val="005F05C0"/>
    <w:pPr>
      <w:spacing w:before="240" w:after="60"/>
      <w:outlineLvl w:val="6"/>
    </w:pPr>
  </w:style>
  <w:style w:type="paragraph" w:styleId="Nadpis8">
    <w:name w:val="heading 8"/>
    <w:basedOn w:val="Normln"/>
    <w:next w:val="Normln"/>
    <w:link w:val="Nadpis8Char"/>
    <w:uiPriority w:val="99"/>
    <w:qFormat/>
    <w:rsid w:val="005F05C0"/>
    <w:pPr>
      <w:spacing w:before="240" w:after="60"/>
      <w:outlineLvl w:val="7"/>
    </w:pPr>
    <w:rPr>
      <w:i/>
      <w:iCs/>
    </w:rPr>
  </w:style>
  <w:style w:type="paragraph" w:styleId="Nadpis9">
    <w:name w:val="heading 9"/>
    <w:basedOn w:val="Normln"/>
    <w:next w:val="Normln"/>
    <w:link w:val="Nadpis9Char"/>
    <w:uiPriority w:val="99"/>
    <w:qFormat/>
    <w:rsid w:val="005F05C0"/>
    <w:pPr>
      <w:spacing w:before="240" w:after="60"/>
      <w:outlineLvl w:val="8"/>
    </w:pPr>
    <w:rPr>
      <w:rFonts w:ascii="Cambria" w:hAnsi="Cambria" w:cs="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rsid w:val="005F05C0"/>
    <w:rPr>
      <w:rFonts w:ascii="Cambria" w:hAnsi="Cambria" w:cs="Cambria"/>
      <w:b/>
      <w:bCs/>
      <w:kern w:val="32"/>
      <w:sz w:val="32"/>
      <w:szCs w:val="32"/>
    </w:rPr>
  </w:style>
  <w:style w:type="character" w:customStyle="1" w:styleId="Nadpis2Char">
    <w:name w:val="Nadpis 2 Char"/>
    <w:link w:val="Nadpis2"/>
    <w:uiPriority w:val="99"/>
    <w:rsid w:val="005F05C0"/>
    <w:rPr>
      <w:rFonts w:ascii="Cambria" w:hAnsi="Cambria" w:cs="Cambria"/>
      <w:b/>
      <w:bCs/>
      <w:i/>
      <w:iCs/>
      <w:sz w:val="28"/>
      <w:szCs w:val="28"/>
    </w:rPr>
  </w:style>
  <w:style w:type="character" w:customStyle="1" w:styleId="Nadpis3Char">
    <w:name w:val="Nadpis 3 Char"/>
    <w:link w:val="Nadpis3"/>
    <w:uiPriority w:val="99"/>
    <w:rsid w:val="005F05C0"/>
    <w:rPr>
      <w:rFonts w:ascii="Cambria" w:hAnsi="Cambria" w:cs="Cambria"/>
      <w:b/>
      <w:bCs/>
      <w:sz w:val="26"/>
      <w:szCs w:val="26"/>
    </w:rPr>
  </w:style>
  <w:style w:type="character" w:customStyle="1" w:styleId="Nadpis4Char">
    <w:name w:val="Nadpis 4 Char"/>
    <w:link w:val="Nadpis4"/>
    <w:uiPriority w:val="99"/>
    <w:semiHidden/>
    <w:rsid w:val="005F05C0"/>
    <w:rPr>
      <w:b/>
      <w:bCs/>
      <w:sz w:val="28"/>
      <w:szCs w:val="28"/>
    </w:rPr>
  </w:style>
  <w:style w:type="character" w:customStyle="1" w:styleId="Nadpis5Char">
    <w:name w:val="Nadpis 5 Char"/>
    <w:link w:val="Nadpis5"/>
    <w:uiPriority w:val="99"/>
    <w:semiHidden/>
    <w:rsid w:val="005F05C0"/>
    <w:rPr>
      <w:b/>
      <w:bCs/>
      <w:i/>
      <w:iCs/>
      <w:sz w:val="26"/>
      <w:szCs w:val="26"/>
    </w:rPr>
  </w:style>
  <w:style w:type="character" w:customStyle="1" w:styleId="Nadpis6Char">
    <w:name w:val="Nadpis 6 Char"/>
    <w:link w:val="Nadpis6"/>
    <w:uiPriority w:val="99"/>
    <w:semiHidden/>
    <w:rsid w:val="005F05C0"/>
    <w:rPr>
      <w:b/>
      <w:bCs/>
    </w:rPr>
  </w:style>
  <w:style w:type="character" w:customStyle="1" w:styleId="Nadpis7Char">
    <w:name w:val="Nadpis 7 Char"/>
    <w:link w:val="Nadpis7"/>
    <w:uiPriority w:val="99"/>
    <w:semiHidden/>
    <w:rsid w:val="005F05C0"/>
    <w:rPr>
      <w:sz w:val="24"/>
      <w:szCs w:val="24"/>
    </w:rPr>
  </w:style>
  <w:style w:type="character" w:customStyle="1" w:styleId="Nadpis8Char">
    <w:name w:val="Nadpis 8 Char"/>
    <w:link w:val="Nadpis8"/>
    <w:uiPriority w:val="99"/>
    <w:semiHidden/>
    <w:rsid w:val="005F05C0"/>
    <w:rPr>
      <w:i/>
      <w:iCs/>
      <w:sz w:val="24"/>
      <w:szCs w:val="24"/>
    </w:rPr>
  </w:style>
  <w:style w:type="character" w:customStyle="1" w:styleId="Nadpis9Char">
    <w:name w:val="Nadpis 9 Char"/>
    <w:link w:val="Nadpis9"/>
    <w:uiPriority w:val="99"/>
    <w:semiHidden/>
    <w:rsid w:val="005F05C0"/>
    <w:rPr>
      <w:rFonts w:ascii="Cambria" w:hAnsi="Cambria" w:cs="Cambria"/>
    </w:rPr>
  </w:style>
  <w:style w:type="paragraph" w:styleId="Nzev">
    <w:name w:val="Title"/>
    <w:basedOn w:val="Normln"/>
    <w:next w:val="Normln"/>
    <w:link w:val="NzevChar"/>
    <w:uiPriority w:val="99"/>
    <w:qFormat/>
    <w:rsid w:val="005F05C0"/>
    <w:pPr>
      <w:spacing w:before="240" w:after="60"/>
      <w:jc w:val="center"/>
      <w:outlineLvl w:val="0"/>
    </w:pPr>
    <w:rPr>
      <w:rFonts w:ascii="Cambria" w:hAnsi="Cambria" w:cs="Cambria"/>
      <w:b/>
      <w:bCs/>
      <w:kern w:val="28"/>
      <w:sz w:val="32"/>
      <w:szCs w:val="32"/>
    </w:rPr>
  </w:style>
  <w:style w:type="character" w:customStyle="1" w:styleId="NzevChar">
    <w:name w:val="Název Char"/>
    <w:link w:val="Nzev"/>
    <w:uiPriority w:val="99"/>
    <w:rsid w:val="005F05C0"/>
    <w:rPr>
      <w:rFonts w:ascii="Cambria" w:hAnsi="Cambria" w:cs="Cambria"/>
      <w:b/>
      <w:bCs/>
      <w:kern w:val="28"/>
      <w:sz w:val="32"/>
      <w:szCs w:val="32"/>
    </w:rPr>
  </w:style>
  <w:style w:type="paragraph" w:styleId="Podnadpis">
    <w:name w:val="Subtitle"/>
    <w:basedOn w:val="Normln"/>
    <w:next w:val="Normln"/>
    <w:link w:val="PodnadpisChar"/>
    <w:uiPriority w:val="99"/>
    <w:qFormat/>
    <w:rsid w:val="005F05C0"/>
    <w:pPr>
      <w:spacing w:after="60"/>
      <w:jc w:val="center"/>
      <w:outlineLvl w:val="1"/>
    </w:pPr>
    <w:rPr>
      <w:rFonts w:ascii="Cambria" w:hAnsi="Cambria" w:cs="Cambria"/>
    </w:rPr>
  </w:style>
  <w:style w:type="character" w:customStyle="1" w:styleId="PodnadpisChar">
    <w:name w:val="Podnadpis Char"/>
    <w:link w:val="Podnadpis"/>
    <w:uiPriority w:val="99"/>
    <w:rsid w:val="005F05C0"/>
    <w:rPr>
      <w:rFonts w:ascii="Cambria" w:hAnsi="Cambria" w:cs="Cambria"/>
      <w:sz w:val="24"/>
      <w:szCs w:val="24"/>
    </w:rPr>
  </w:style>
  <w:style w:type="character" w:styleId="Siln">
    <w:name w:val="Strong"/>
    <w:uiPriority w:val="99"/>
    <w:qFormat/>
    <w:rsid w:val="005F05C0"/>
    <w:rPr>
      <w:b/>
      <w:bCs/>
    </w:rPr>
  </w:style>
  <w:style w:type="character" w:styleId="Zdraznn">
    <w:name w:val="Emphasis"/>
    <w:uiPriority w:val="20"/>
    <w:qFormat/>
    <w:rsid w:val="005F05C0"/>
    <w:rPr>
      <w:rFonts w:ascii="Calibri" w:hAnsi="Calibri" w:cs="Calibri"/>
      <w:b/>
      <w:bCs/>
      <w:i/>
      <w:iCs/>
    </w:rPr>
  </w:style>
  <w:style w:type="paragraph" w:styleId="Bezmezer">
    <w:name w:val="No Spacing"/>
    <w:basedOn w:val="Normln"/>
    <w:uiPriority w:val="99"/>
    <w:qFormat/>
    <w:rsid w:val="005F05C0"/>
  </w:style>
  <w:style w:type="paragraph" w:styleId="Odstavecseseznamem">
    <w:name w:val="List Paragraph"/>
    <w:basedOn w:val="Normln"/>
    <w:uiPriority w:val="34"/>
    <w:qFormat/>
    <w:rsid w:val="005F05C0"/>
    <w:pPr>
      <w:ind w:left="720"/>
      <w:contextualSpacing/>
    </w:pPr>
  </w:style>
  <w:style w:type="paragraph" w:styleId="Citt">
    <w:name w:val="Quote"/>
    <w:basedOn w:val="Normln"/>
    <w:next w:val="Normln"/>
    <w:link w:val="CittChar"/>
    <w:uiPriority w:val="99"/>
    <w:qFormat/>
    <w:rsid w:val="005F05C0"/>
    <w:rPr>
      <w:i/>
      <w:iCs/>
    </w:rPr>
  </w:style>
  <w:style w:type="character" w:customStyle="1" w:styleId="CittChar">
    <w:name w:val="Citát Char"/>
    <w:link w:val="Citt"/>
    <w:uiPriority w:val="99"/>
    <w:rsid w:val="005F05C0"/>
    <w:rPr>
      <w:i/>
      <w:iCs/>
      <w:sz w:val="24"/>
      <w:szCs w:val="24"/>
    </w:rPr>
  </w:style>
  <w:style w:type="paragraph" w:styleId="Vrazncitt">
    <w:name w:val="Intense Quote"/>
    <w:basedOn w:val="Normln"/>
    <w:next w:val="Normln"/>
    <w:link w:val="VrazncittChar"/>
    <w:uiPriority w:val="99"/>
    <w:qFormat/>
    <w:rsid w:val="005F05C0"/>
    <w:pPr>
      <w:ind w:left="720" w:right="720"/>
    </w:pPr>
    <w:rPr>
      <w:b/>
      <w:bCs/>
      <w:i/>
      <w:iCs/>
    </w:rPr>
  </w:style>
  <w:style w:type="character" w:customStyle="1" w:styleId="VrazncittChar">
    <w:name w:val="Výrazný citát Char"/>
    <w:link w:val="Vrazncitt"/>
    <w:uiPriority w:val="99"/>
    <w:rsid w:val="005F05C0"/>
    <w:rPr>
      <w:b/>
      <w:bCs/>
      <w:i/>
      <w:iCs/>
      <w:sz w:val="24"/>
      <w:szCs w:val="24"/>
    </w:rPr>
  </w:style>
  <w:style w:type="character" w:styleId="Zdraznnjemn">
    <w:name w:val="Subtle Emphasis"/>
    <w:uiPriority w:val="99"/>
    <w:qFormat/>
    <w:rsid w:val="005F05C0"/>
    <w:rPr>
      <w:i/>
      <w:iCs/>
      <w:color w:val="5A5A5A"/>
    </w:rPr>
  </w:style>
  <w:style w:type="character" w:styleId="Zdraznnintenzivn">
    <w:name w:val="Intense Emphasis"/>
    <w:uiPriority w:val="99"/>
    <w:qFormat/>
    <w:rsid w:val="005F05C0"/>
    <w:rPr>
      <w:b/>
      <w:bCs/>
      <w:i/>
      <w:iCs/>
      <w:sz w:val="24"/>
      <w:szCs w:val="24"/>
      <w:u w:val="single"/>
    </w:rPr>
  </w:style>
  <w:style w:type="character" w:styleId="Odkazjemn">
    <w:name w:val="Subtle Reference"/>
    <w:uiPriority w:val="99"/>
    <w:qFormat/>
    <w:rsid w:val="005F05C0"/>
    <w:rPr>
      <w:sz w:val="24"/>
      <w:szCs w:val="24"/>
      <w:u w:val="single"/>
    </w:rPr>
  </w:style>
  <w:style w:type="character" w:styleId="Odkazintenzivn">
    <w:name w:val="Intense Reference"/>
    <w:uiPriority w:val="99"/>
    <w:qFormat/>
    <w:rsid w:val="005F05C0"/>
    <w:rPr>
      <w:b/>
      <w:bCs/>
      <w:sz w:val="24"/>
      <w:szCs w:val="24"/>
      <w:u w:val="single"/>
    </w:rPr>
  </w:style>
  <w:style w:type="character" w:styleId="Nzevknihy">
    <w:name w:val="Book Title"/>
    <w:uiPriority w:val="99"/>
    <w:qFormat/>
    <w:rsid w:val="005F05C0"/>
    <w:rPr>
      <w:rFonts w:ascii="Cambria" w:hAnsi="Cambria" w:cs="Cambria"/>
      <w:b/>
      <w:bCs/>
      <w:i/>
      <w:iCs/>
      <w:sz w:val="24"/>
      <w:szCs w:val="24"/>
    </w:rPr>
  </w:style>
  <w:style w:type="paragraph" w:styleId="Nadpisobsahu">
    <w:name w:val="TOC Heading"/>
    <w:basedOn w:val="Nadpis1"/>
    <w:next w:val="Normln"/>
    <w:uiPriority w:val="39"/>
    <w:qFormat/>
    <w:rsid w:val="005F05C0"/>
    <w:pPr>
      <w:outlineLvl w:val="9"/>
    </w:pPr>
  </w:style>
  <w:style w:type="paragraph" w:styleId="Textbubliny">
    <w:name w:val="Balloon Text"/>
    <w:basedOn w:val="Normln"/>
    <w:link w:val="TextbublinyChar"/>
    <w:uiPriority w:val="99"/>
    <w:semiHidden/>
    <w:rsid w:val="00B63587"/>
    <w:rPr>
      <w:rFonts w:ascii="Tahoma" w:hAnsi="Tahoma" w:cs="Tahoma"/>
      <w:sz w:val="16"/>
      <w:szCs w:val="16"/>
    </w:rPr>
  </w:style>
  <w:style w:type="character" w:customStyle="1" w:styleId="TextbublinyChar">
    <w:name w:val="Text bubliny Char"/>
    <w:link w:val="Textbubliny"/>
    <w:uiPriority w:val="99"/>
    <w:semiHidden/>
    <w:rsid w:val="00B63587"/>
    <w:rPr>
      <w:rFonts w:ascii="Tahoma" w:hAnsi="Tahoma" w:cs="Tahoma"/>
      <w:sz w:val="16"/>
      <w:szCs w:val="16"/>
    </w:rPr>
  </w:style>
  <w:style w:type="character" w:styleId="Odkaznakoment">
    <w:name w:val="annotation reference"/>
    <w:uiPriority w:val="99"/>
    <w:semiHidden/>
    <w:rsid w:val="00C05F1C"/>
    <w:rPr>
      <w:sz w:val="16"/>
      <w:szCs w:val="16"/>
    </w:rPr>
  </w:style>
  <w:style w:type="paragraph" w:styleId="Textkomente">
    <w:name w:val="annotation text"/>
    <w:basedOn w:val="Normln"/>
    <w:link w:val="TextkomenteChar"/>
    <w:uiPriority w:val="99"/>
    <w:semiHidden/>
    <w:rsid w:val="00C05F1C"/>
    <w:pPr>
      <w:widowControl w:val="0"/>
      <w:spacing w:after="200"/>
    </w:pPr>
    <w:rPr>
      <w:kern w:val="2"/>
      <w:sz w:val="20"/>
      <w:szCs w:val="20"/>
      <w:lang w:val="en-US" w:eastAsia="zh-CN"/>
    </w:rPr>
  </w:style>
  <w:style w:type="character" w:customStyle="1" w:styleId="TextkomenteChar">
    <w:name w:val="Text komentáře Char"/>
    <w:link w:val="Textkomente"/>
    <w:uiPriority w:val="99"/>
    <w:semiHidden/>
    <w:rsid w:val="00C05F1C"/>
    <w:rPr>
      <w:kern w:val="2"/>
      <w:sz w:val="20"/>
      <w:szCs w:val="20"/>
      <w:lang w:val="en-US" w:eastAsia="zh-CN"/>
    </w:rPr>
  </w:style>
  <w:style w:type="table" w:styleId="Mkatabulky">
    <w:name w:val="Table Grid"/>
    <w:basedOn w:val="Normlntabulka"/>
    <w:uiPriority w:val="99"/>
    <w:rsid w:val="003517ED"/>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99"/>
    <w:qFormat/>
    <w:rsid w:val="00FE3C38"/>
    <w:pPr>
      <w:spacing w:after="200"/>
    </w:pPr>
    <w:rPr>
      <w:b/>
      <w:bCs/>
      <w:color w:val="4F81BD"/>
      <w:sz w:val="18"/>
      <w:szCs w:val="18"/>
    </w:rPr>
  </w:style>
  <w:style w:type="paragraph" w:customStyle="1" w:styleId="Styl1">
    <w:name w:val="Styl1"/>
    <w:basedOn w:val="Normln"/>
    <w:rsid w:val="00266E11"/>
    <w:pPr>
      <w:numPr>
        <w:ilvl w:val="1"/>
        <w:numId w:val="4"/>
      </w:numPr>
    </w:pPr>
  </w:style>
  <w:style w:type="paragraph" w:styleId="Obsah1">
    <w:name w:val="toc 1"/>
    <w:basedOn w:val="Normln"/>
    <w:next w:val="Normln"/>
    <w:autoRedefine/>
    <w:uiPriority w:val="39"/>
    <w:unhideWhenUsed/>
    <w:rsid w:val="00224AE0"/>
    <w:pPr>
      <w:tabs>
        <w:tab w:val="left" w:pos="709"/>
        <w:tab w:val="right" w:leader="dot" w:pos="9062"/>
      </w:tabs>
      <w:spacing w:before="120" w:after="120"/>
    </w:pPr>
    <w:rPr>
      <w:b/>
      <w:bCs/>
      <w:sz w:val="20"/>
      <w:szCs w:val="20"/>
    </w:rPr>
  </w:style>
  <w:style w:type="paragraph" w:styleId="Obsah2">
    <w:name w:val="toc 2"/>
    <w:basedOn w:val="Normln"/>
    <w:next w:val="Normln"/>
    <w:autoRedefine/>
    <w:uiPriority w:val="39"/>
    <w:unhideWhenUsed/>
    <w:rsid w:val="0000746D"/>
    <w:pPr>
      <w:spacing w:before="120"/>
      <w:ind w:left="240"/>
    </w:pPr>
    <w:rPr>
      <w:i/>
      <w:iCs/>
      <w:sz w:val="20"/>
      <w:szCs w:val="20"/>
    </w:rPr>
  </w:style>
  <w:style w:type="paragraph" w:styleId="Obsah3">
    <w:name w:val="toc 3"/>
    <w:basedOn w:val="Normln"/>
    <w:next w:val="Normln"/>
    <w:autoRedefine/>
    <w:uiPriority w:val="39"/>
    <w:unhideWhenUsed/>
    <w:rsid w:val="00F17010"/>
    <w:pPr>
      <w:tabs>
        <w:tab w:val="left" w:pos="851"/>
        <w:tab w:val="right" w:leader="dot" w:pos="9072"/>
      </w:tabs>
    </w:pPr>
    <w:rPr>
      <w:sz w:val="20"/>
      <w:szCs w:val="20"/>
    </w:rPr>
  </w:style>
  <w:style w:type="paragraph" w:styleId="Obsah4">
    <w:name w:val="toc 4"/>
    <w:basedOn w:val="Normln"/>
    <w:next w:val="Normln"/>
    <w:autoRedefine/>
    <w:uiPriority w:val="39"/>
    <w:unhideWhenUsed/>
    <w:rsid w:val="0097413A"/>
    <w:pPr>
      <w:ind w:left="720"/>
    </w:pPr>
    <w:rPr>
      <w:sz w:val="20"/>
      <w:szCs w:val="20"/>
    </w:rPr>
  </w:style>
  <w:style w:type="paragraph" w:styleId="Obsah5">
    <w:name w:val="toc 5"/>
    <w:basedOn w:val="Normln"/>
    <w:next w:val="Normln"/>
    <w:autoRedefine/>
    <w:uiPriority w:val="39"/>
    <w:unhideWhenUsed/>
    <w:rsid w:val="0097413A"/>
    <w:pPr>
      <w:ind w:left="960"/>
    </w:pPr>
    <w:rPr>
      <w:sz w:val="20"/>
      <w:szCs w:val="20"/>
    </w:rPr>
  </w:style>
  <w:style w:type="paragraph" w:styleId="Obsah6">
    <w:name w:val="toc 6"/>
    <w:basedOn w:val="Normln"/>
    <w:next w:val="Normln"/>
    <w:autoRedefine/>
    <w:uiPriority w:val="39"/>
    <w:unhideWhenUsed/>
    <w:rsid w:val="0097413A"/>
    <w:pPr>
      <w:ind w:left="1200"/>
    </w:pPr>
    <w:rPr>
      <w:sz w:val="20"/>
      <w:szCs w:val="20"/>
    </w:rPr>
  </w:style>
  <w:style w:type="paragraph" w:styleId="Obsah7">
    <w:name w:val="toc 7"/>
    <w:basedOn w:val="Normln"/>
    <w:next w:val="Normln"/>
    <w:autoRedefine/>
    <w:uiPriority w:val="39"/>
    <w:unhideWhenUsed/>
    <w:rsid w:val="0097413A"/>
    <w:pPr>
      <w:ind w:left="1440"/>
    </w:pPr>
    <w:rPr>
      <w:sz w:val="20"/>
      <w:szCs w:val="20"/>
    </w:rPr>
  </w:style>
  <w:style w:type="paragraph" w:styleId="Obsah8">
    <w:name w:val="toc 8"/>
    <w:basedOn w:val="Normln"/>
    <w:next w:val="Normln"/>
    <w:autoRedefine/>
    <w:uiPriority w:val="39"/>
    <w:unhideWhenUsed/>
    <w:rsid w:val="0097413A"/>
    <w:pPr>
      <w:ind w:left="1680"/>
    </w:pPr>
    <w:rPr>
      <w:sz w:val="20"/>
      <w:szCs w:val="20"/>
    </w:rPr>
  </w:style>
  <w:style w:type="paragraph" w:styleId="Obsah9">
    <w:name w:val="toc 9"/>
    <w:basedOn w:val="Normln"/>
    <w:next w:val="Normln"/>
    <w:autoRedefine/>
    <w:uiPriority w:val="39"/>
    <w:unhideWhenUsed/>
    <w:rsid w:val="0097413A"/>
    <w:pPr>
      <w:ind w:left="1920"/>
    </w:pPr>
    <w:rPr>
      <w:sz w:val="20"/>
      <w:szCs w:val="20"/>
    </w:rPr>
  </w:style>
  <w:style w:type="character" w:styleId="Hypertextovodkaz">
    <w:name w:val="Hyperlink"/>
    <w:uiPriority w:val="99"/>
    <w:unhideWhenUsed/>
    <w:rsid w:val="0097413A"/>
    <w:rPr>
      <w:color w:val="0000FF"/>
      <w:u w:val="single"/>
    </w:rPr>
  </w:style>
  <w:style w:type="paragraph" w:customStyle="1" w:styleId="Dopisosloven">
    <w:name w:val="Dopis oslovení"/>
    <w:basedOn w:val="Normln"/>
    <w:rsid w:val="00865E5B"/>
    <w:pPr>
      <w:widowControl w:val="0"/>
      <w:spacing w:before="360" w:after="240"/>
      <w:jc w:val="both"/>
    </w:pPr>
    <w:rPr>
      <w:rFonts w:ascii="Arial" w:hAnsi="Arial" w:cs="Times New Roman"/>
      <w:szCs w:val="20"/>
      <w:lang w:eastAsia="cs-CZ"/>
    </w:rPr>
  </w:style>
  <w:style w:type="paragraph" w:styleId="Pedmtkomente">
    <w:name w:val="annotation subject"/>
    <w:basedOn w:val="Textkomente"/>
    <w:next w:val="Textkomente"/>
    <w:link w:val="PedmtkomenteChar"/>
    <w:uiPriority w:val="99"/>
    <w:semiHidden/>
    <w:unhideWhenUsed/>
    <w:rsid w:val="002C7856"/>
    <w:pPr>
      <w:widowControl/>
      <w:spacing w:after="0"/>
    </w:pPr>
    <w:rPr>
      <w:b/>
      <w:bCs/>
      <w:kern w:val="0"/>
      <w:lang w:val="cs-CZ" w:eastAsia="en-US"/>
    </w:rPr>
  </w:style>
  <w:style w:type="character" w:customStyle="1" w:styleId="PedmtkomenteChar">
    <w:name w:val="Předmět komentáře Char"/>
    <w:link w:val="Pedmtkomente"/>
    <w:uiPriority w:val="99"/>
    <w:semiHidden/>
    <w:rsid w:val="002C7856"/>
    <w:rPr>
      <w:rFonts w:cs="Calibri"/>
      <w:b/>
      <w:bCs/>
      <w:kern w:val="2"/>
      <w:sz w:val="20"/>
      <w:szCs w:val="20"/>
      <w:lang w:val="en-US" w:eastAsia="en-US"/>
    </w:rPr>
  </w:style>
  <w:style w:type="paragraph" w:styleId="Zhlav">
    <w:name w:val="header"/>
    <w:basedOn w:val="Normln"/>
    <w:link w:val="ZhlavChar"/>
    <w:uiPriority w:val="99"/>
    <w:unhideWhenUsed/>
    <w:rsid w:val="00826FA2"/>
    <w:pPr>
      <w:tabs>
        <w:tab w:val="center" w:pos="4536"/>
        <w:tab w:val="right" w:pos="9072"/>
      </w:tabs>
    </w:pPr>
  </w:style>
  <w:style w:type="character" w:customStyle="1" w:styleId="ZhlavChar">
    <w:name w:val="Záhlaví Char"/>
    <w:link w:val="Zhlav"/>
    <w:uiPriority w:val="99"/>
    <w:rsid w:val="00826FA2"/>
    <w:rPr>
      <w:rFonts w:cs="Calibri"/>
      <w:sz w:val="24"/>
      <w:szCs w:val="24"/>
      <w:lang w:eastAsia="en-US"/>
    </w:rPr>
  </w:style>
  <w:style w:type="paragraph" w:styleId="Zpat">
    <w:name w:val="footer"/>
    <w:basedOn w:val="Normln"/>
    <w:link w:val="ZpatChar"/>
    <w:uiPriority w:val="99"/>
    <w:unhideWhenUsed/>
    <w:rsid w:val="00826FA2"/>
    <w:pPr>
      <w:tabs>
        <w:tab w:val="center" w:pos="4536"/>
        <w:tab w:val="right" w:pos="9072"/>
      </w:tabs>
    </w:pPr>
  </w:style>
  <w:style w:type="character" w:customStyle="1" w:styleId="ZpatChar">
    <w:name w:val="Zápatí Char"/>
    <w:link w:val="Zpat"/>
    <w:uiPriority w:val="99"/>
    <w:rsid w:val="00826FA2"/>
    <w:rPr>
      <w:rFonts w:cs="Calibri"/>
      <w:sz w:val="24"/>
      <w:szCs w:val="24"/>
      <w:lang w:eastAsia="en-US"/>
    </w:rPr>
  </w:style>
  <w:style w:type="paragraph" w:styleId="Normlnweb">
    <w:name w:val="Normal (Web)"/>
    <w:basedOn w:val="Normln"/>
    <w:rsid w:val="005F502E"/>
    <w:pPr>
      <w:spacing w:before="100" w:beforeAutospacing="1" w:after="100" w:afterAutospacing="1"/>
    </w:pPr>
    <w:rPr>
      <w:rFonts w:ascii="Times New Roman" w:hAnsi="Times New Roman" w:cs="Times New Roman"/>
      <w:lang w:eastAsia="cs-CZ"/>
    </w:rPr>
  </w:style>
  <w:style w:type="character" w:customStyle="1" w:styleId="nodename">
    <w:name w:val="nodename"/>
    <w:rsid w:val="00C91A96"/>
  </w:style>
  <w:style w:type="paragraph" w:styleId="Prosttext">
    <w:name w:val="Plain Text"/>
    <w:basedOn w:val="Normln"/>
    <w:link w:val="ProsttextChar"/>
    <w:uiPriority w:val="99"/>
    <w:unhideWhenUsed/>
    <w:rsid w:val="00B0522F"/>
    <w:pPr>
      <w:spacing w:before="100" w:beforeAutospacing="1" w:after="100" w:afterAutospacing="1"/>
    </w:pPr>
    <w:rPr>
      <w:rFonts w:ascii="Times New Roman" w:hAnsi="Times New Roman" w:cs="Times New Roman"/>
      <w:lang w:eastAsia="cs-CZ"/>
    </w:rPr>
  </w:style>
  <w:style w:type="character" w:customStyle="1" w:styleId="ProsttextChar">
    <w:name w:val="Prostý text Char"/>
    <w:link w:val="Prosttext"/>
    <w:uiPriority w:val="99"/>
    <w:rsid w:val="00B0522F"/>
    <w:rPr>
      <w:rFonts w:ascii="Times New Roman" w:hAnsi="Times New Roman"/>
      <w:sz w:val="24"/>
      <w:szCs w:val="24"/>
    </w:rPr>
  </w:style>
  <w:style w:type="paragraph" w:styleId="Revize">
    <w:name w:val="Revision"/>
    <w:hidden/>
    <w:uiPriority w:val="99"/>
    <w:semiHidden/>
    <w:rsid w:val="00F0190D"/>
    <w:rPr>
      <w:rFonts w:cs="Calibri"/>
      <w:sz w:val="24"/>
      <w:szCs w:val="24"/>
      <w:lang w:eastAsia="en-US"/>
    </w:rPr>
  </w:style>
  <w:style w:type="paragraph" w:styleId="Zkladntext">
    <w:name w:val="Body Text"/>
    <w:basedOn w:val="Normln"/>
    <w:link w:val="ZkladntextChar"/>
    <w:rsid w:val="00B420AF"/>
    <w:pPr>
      <w:overflowPunct w:val="0"/>
      <w:autoSpaceDE w:val="0"/>
      <w:autoSpaceDN w:val="0"/>
      <w:adjustRightInd w:val="0"/>
      <w:spacing w:after="120"/>
      <w:jc w:val="both"/>
      <w:textAlignment w:val="baseline"/>
    </w:pPr>
    <w:rPr>
      <w:rFonts w:ascii="Times New Roman" w:hAnsi="Times New Roman" w:cs="Times New Roman"/>
      <w:sz w:val="20"/>
      <w:szCs w:val="20"/>
      <w:lang w:eastAsia="cs-CZ"/>
    </w:rPr>
  </w:style>
  <w:style w:type="character" w:customStyle="1" w:styleId="ZkladntextChar">
    <w:name w:val="Základní text Char"/>
    <w:basedOn w:val="Standardnpsmoodstavce"/>
    <w:link w:val="Zkladntext"/>
    <w:rsid w:val="00B420AF"/>
    <w:rPr>
      <w:rFonts w:ascii="Times New Roman" w:hAnsi="Times New Roman"/>
    </w:rPr>
  </w:style>
  <w:style w:type="paragraph" w:customStyle="1" w:styleId="slovn">
    <w:name w:val="číslování"/>
    <w:basedOn w:val="Normln"/>
    <w:rsid w:val="000163C5"/>
    <w:pPr>
      <w:numPr>
        <w:numId w:val="43"/>
      </w:numPr>
      <w:suppressAutoHyphens/>
      <w:spacing w:before="120"/>
      <w:jc w:val="both"/>
    </w:pPr>
    <w:rPr>
      <w:rFonts w:ascii="Times New Roman" w:hAnsi="Times New Roman" w:cs="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335996">
      <w:bodyDiv w:val="1"/>
      <w:marLeft w:val="0"/>
      <w:marRight w:val="0"/>
      <w:marTop w:val="0"/>
      <w:marBottom w:val="0"/>
      <w:divBdr>
        <w:top w:val="none" w:sz="0" w:space="0" w:color="auto"/>
        <w:left w:val="none" w:sz="0" w:space="0" w:color="auto"/>
        <w:bottom w:val="none" w:sz="0" w:space="0" w:color="auto"/>
        <w:right w:val="none" w:sz="0" w:space="0" w:color="auto"/>
      </w:divBdr>
    </w:div>
    <w:div w:id="518616590">
      <w:bodyDiv w:val="1"/>
      <w:marLeft w:val="0"/>
      <w:marRight w:val="0"/>
      <w:marTop w:val="0"/>
      <w:marBottom w:val="0"/>
      <w:divBdr>
        <w:top w:val="none" w:sz="0" w:space="0" w:color="auto"/>
        <w:left w:val="none" w:sz="0" w:space="0" w:color="auto"/>
        <w:bottom w:val="none" w:sz="0" w:space="0" w:color="auto"/>
        <w:right w:val="none" w:sz="0" w:space="0" w:color="auto"/>
      </w:divBdr>
    </w:div>
    <w:div w:id="555044428">
      <w:bodyDiv w:val="1"/>
      <w:marLeft w:val="0"/>
      <w:marRight w:val="0"/>
      <w:marTop w:val="0"/>
      <w:marBottom w:val="0"/>
      <w:divBdr>
        <w:top w:val="none" w:sz="0" w:space="0" w:color="auto"/>
        <w:left w:val="none" w:sz="0" w:space="0" w:color="auto"/>
        <w:bottom w:val="none" w:sz="0" w:space="0" w:color="auto"/>
        <w:right w:val="none" w:sz="0" w:space="0" w:color="auto"/>
      </w:divBdr>
    </w:div>
    <w:div w:id="1167985322">
      <w:bodyDiv w:val="1"/>
      <w:marLeft w:val="0"/>
      <w:marRight w:val="0"/>
      <w:marTop w:val="0"/>
      <w:marBottom w:val="0"/>
      <w:divBdr>
        <w:top w:val="none" w:sz="0" w:space="0" w:color="auto"/>
        <w:left w:val="none" w:sz="0" w:space="0" w:color="auto"/>
        <w:bottom w:val="none" w:sz="0" w:space="0" w:color="auto"/>
        <w:right w:val="none" w:sz="0" w:space="0" w:color="auto"/>
      </w:divBdr>
    </w:div>
    <w:div w:id="1340354651">
      <w:bodyDiv w:val="1"/>
      <w:marLeft w:val="0"/>
      <w:marRight w:val="0"/>
      <w:marTop w:val="0"/>
      <w:marBottom w:val="0"/>
      <w:divBdr>
        <w:top w:val="none" w:sz="0" w:space="0" w:color="auto"/>
        <w:left w:val="none" w:sz="0" w:space="0" w:color="auto"/>
        <w:bottom w:val="none" w:sz="0" w:space="0" w:color="auto"/>
        <w:right w:val="none" w:sz="0" w:space="0" w:color="auto"/>
      </w:divBdr>
    </w:div>
    <w:div w:id="1921212627">
      <w:bodyDiv w:val="1"/>
      <w:marLeft w:val="0"/>
      <w:marRight w:val="0"/>
      <w:marTop w:val="0"/>
      <w:marBottom w:val="0"/>
      <w:divBdr>
        <w:top w:val="none" w:sz="0" w:space="0" w:color="auto"/>
        <w:left w:val="none" w:sz="0" w:space="0" w:color="auto"/>
        <w:bottom w:val="none" w:sz="0" w:space="0" w:color="auto"/>
        <w:right w:val="none" w:sz="0" w:space="0" w:color="auto"/>
      </w:divBdr>
    </w:div>
    <w:div w:id="1930893857">
      <w:bodyDiv w:val="1"/>
      <w:marLeft w:val="0"/>
      <w:marRight w:val="0"/>
      <w:marTop w:val="0"/>
      <w:marBottom w:val="0"/>
      <w:divBdr>
        <w:top w:val="none" w:sz="0" w:space="0" w:color="auto"/>
        <w:left w:val="none" w:sz="0" w:space="0" w:color="auto"/>
        <w:bottom w:val="none" w:sz="0" w:space="0" w:color="auto"/>
        <w:right w:val="none" w:sz="0" w:space="0" w:color="auto"/>
      </w:divBdr>
    </w:div>
    <w:div w:id="1975868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4AEB74-F187-4552-A91A-6BD5F3361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5344</Words>
  <Characters>31531</Characters>
  <Application>Microsoft Office Word</Application>
  <DocSecurity>0</DocSecurity>
  <Lines>262</Lines>
  <Paragraphs>73</Paragraphs>
  <ScaleCrop>false</ScaleCrop>
  <HeadingPairs>
    <vt:vector size="2" baseType="variant">
      <vt:variant>
        <vt:lpstr>Název</vt:lpstr>
      </vt:variant>
      <vt:variant>
        <vt:i4>1</vt:i4>
      </vt:variant>
    </vt:vector>
  </HeadingPairs>
  <TitlesOfParts>
    <vt:vector size="1" baseType="lpstr">
      <vt:lpstr>Koordinátor ODIS s</vt:lpstr>
    </vt:vector>
  </TitlesOfParts>
  <Company>Hewlett-Packard Company</Company>
  <LinksUpToDate>false</LinksUpToDate>
  <CharactersWithSpaces>36802</CharactersWithSpaces>
  <SharedDoc>false</SharedDoc>
  <HLinks>
    <vt:vector size="594" baseType="variant">
      <vt:variant>
        <vt:i4>1769537</vt:i4>
      </vt:variant>
      <vt:variant>
        <vt:i4>600</vt:i4>
      </vt:variant>
      <vt:variant>
        <vt:i4>0</vt:i4>
      </vt:variant>
      <vt:variant>
        <vt:i4>5</vt:i4>
      </vt:variant>
      <vt:variant>
        <vt:lpwstr>http://www.mpvnet.cz/odis/x/ZZZZZZZ/?t=true&amp;pz=true&amp;pocet=PPP</vt:lpwstr>
      </vt:variant>
      <vt:variant>
        <vt:lpwstr/>
      </vt:variant>
      <vt:variant>
        <vt:i4>65625</vt:i4>
      </vt:variant>
      <vt:variant>
        <vt:i4>597</vt:i4>
      </vt:variant>
      <vt:variant>
        <vt:i4>0</vt:i4>
      </vt:variant>
      <vt:variant>
        <vt:i4>5</vt:i4>
      </vt:variant>
      <vt:variant>
        <vt:lpwstr>http://www.mpvnet.cz/</vt:lpwstr>
      </vt:variant>
      <vt:variant>
        <vt:lpwstr/>
      </vt:variant>
      <vt:variant>
        <vt:i4>65625</vt:i4>
      </vt:variant>
      <vt:variant>
        <vt:i4>594</vt:i4>
      </vt:variant>
      <vt:variant>
        <vt:i4>0</vt:i4>
      </vt:variant>
      <vt:variant>
        <vt:i4>5</vt:i4>
      </vt:variant>
      <vt:variant>
        <vt:lpwstr>http://www.mpvnet.cz/</vt:lpwstr>
      </vt:variant>
      <vt:variant>
        <vt:lpwstr/>
      </vt:variant>
      <vt:variant>
        <vt:i4>65625</vt:i4>
      </vt:variant>
      <vt:variant>
        <vt:i4>591</vt:i4>
      </vt:variant>
      <vt:variant>
        <vt:i4>0</vt:i4>
      </vt:variant>
      <vt:variant>
        <vt:i4>5</vt:i4>
      </vt:variant>
      <vt:variant>
        <vt:lpwstr>http://www.mpvnet.cz/</vt:lpwstr>
      </vt:variant>
      <vt:variant>
        <vt:lpwstr/>
      </vt:variant>
      <vt:variant>
        <vt:i4>1835058</vt:i4>
      </vt:variant>
      <vt:variant>
        <vt:i4>566</vt:i4>
      </vt:variant>
      <vt:variant>
        <vt:i4>0</vt:i4>
      </vt:variant>
      <vt:variant>
        <vt:i4>5</vt:i4>
      </vt:variant>
      <vt:variant>
        <vt:lpwstr/>
      </vt:variant>
      <vt:variant>
        <vt:lpwstr>_Toc467236291</vt:lpwstr>
      </vt:variant>
      <vt:variant>
        <vt:i4>1835058</vt:i4>
      </vt:variant>
      <vt:variant>
        <vt:i4>560</vt:i4>
      </vt:variant>
      <vt:variant>
        <vt:i4>0</vt:i4>
      </vt:variant>
      <vt:variant>
        <vt:i4>5</vt:i4>
      </vt:variant>
      <vt:variant>
        <vt:lpwstr/>
      </vt:variant>
      <vt:variant>
        <vt:lpwstr>_Toc467236290</vt:lpwstr>
      </vt:variant>
      <vt:variant>
        <vt:i4>1900594</vt:i4>
      </vt:variant>
      <vt:variant>
        <vt:i4>554</vt:i4>
      </vt:variant>
      <vt:variant>
        <vt:i4>0</vt:i4>
      </vt:variant>
      <vt:variant>
        <vt:i4>5</vt:i4>
      </vt:variant>
      <vt:variant>
        <vt:lpwstr/>
      </vt:variant>
      <vt:variant>
        <vt:lpwstr>_Toc467236289</vt:lpwstr>
      </vt:variant>
      <vt:variant>
        <vt:i4>1900594</vt:i4>
      </vt:variant>
      <vt:variant>
        <vt:i4>548</vt:i4>
      </vt:variant>
      <vt:variant>
        <vt:i4>0</vt:i4>
      </vt:variant>
      <vt:variant>
        <vt:i4>5</vt:i4>
      </vt:variant>
      <vt:variant>
        <vt:lpwstr/>
      </vt:variant>
      <vt:variant>
        <vt:lpwstr>_Toc467236288</vt:lpwstr>
      </vt:variant>
      <vt:variant>
        <vt:i4>1900594</vt:i4>
      </vt:variant>
      <vt:variant>
        <vt:i4>542</vt:i4>
      </vt:variant>
      <vt:variant>
        <vt:i4>0</vt:i4>
      </vt:variant>
      <vt:variant>
        <vt:i4>5</vt:i4>
      </vt:variant>
      <vt:variant>
        <vt:lpwstr/>
      </vt:variant>
      <vt:variant>
        <vt:lpwstr>_Toc467236287</vt:lpwstr>
      </vt:variant>
      <vt:variant>
        <vt:i4>1900594</vt:i4>
      </vt:variant>
      <vt:variant>
        <vt:i4>536</vt:i4>
      </vt:variant>
      <vt:variant>
        <vt:i4>0</vt:i4>
      </vt:variant>
      <vt:variant>
        <vt:i4>5</vt:i4>
      </vt:variant>
      <vt:variant>
        <vt:lpwstr/>
      </vt:variant>
      <vt:variant>
        <vt:lpwstr>_Toc467236286</vt:lpwstr>
      </vt:variant>
      <vt:variant>
        <vt:i4>1900594</vt:i4>
      </vt:variant>
      <vt:variant>
        <vt:i4>530</vt:i4>
      </vt:variant>
      <vt:variant>
        <vt:i4>0</vt:i4>
      </vt:variant>
      <vt:variant>
        <vt:i4>5</vt:i4>
      </vt:variant>
      <vt:variant>
        <vt:lpwstr/>
      </vt:variant>
      <vt:variant>
        <vt:lpwstr>_Toc467236285</vt:lpwstr>
      </vt:variant>
      <vt:variant>
        <vt:i4>1900594</vt:i4>
      </vt:variant>
      <vt:variant>
        <vt:i4>524</vt:i4>
      </vt:variant>
      <vt:variant>
        <vt:i4>0</vt:i4>
      </vt:variant>
      <vt:variant>
        <vt:i4>5</vt:i4>
      </vt:variant>
      <vt:variant>
        <vt:lpwstr/>
      </vt:variant>
      <vt:variant>
        <vt:lpwstr>_Toc467236284</vt:lpwstr>
      </vt:variant>
      <vt:variant>
        <vt:i4>1900594</vt:i4>
      </vt:variant>
      <vt:variant>
        <vt:i4>518</vt:i4>
      </vt:variant>
      <vt:variant>
        <vt:i4>0</vt:i4>
      </vt:variant>
      <vt:variant>
        <vt:i4>5</vt:i4>
      </vt:variant>
      <vt:variant>
        <vt:lpwstr/>
      </vt:variant>
      <vt:variant>
        <vt:lpwstr>_Toc467236283</vt:lpwstr>
      </vt:variant>
      <vt:variant>
        <vt:i4>1900594</vt:i4>
      </vt:variant>
      <vt:variant>
        <vt:i4>512</vt:i4>
      </vt:variant>
      <vt:variant>
        <vt:i4>0</vt:i4>
      </vt:variant>
      <vt:variant>
        <vt:i4>5</vt:i4>
      </vt:variant>
      <vt:variant>
        <vt:lpwstr/>
      </vt:variant>
      <vt:variant>
        <vt:lpwstr>_Toc467236282</vt:lpwstr>
      </vt:variant>
      <vt:variant>
        <vt:i4>1900594</vt:i4>
      </vt:variant>
      <vt:variant>
        <vt:i4>506</vt:i4>
      </vt:variant>
      <vt:variant>
        <vt:i4>0</vt:i4>
      </vt:variant>
      <vt:variant>
        <vt:i4>5</vt:i4>
      </vt:variant>
      <vt:variant>
        <vt:lpwstr/>
      </vt:variant>
      <vt:variant>
        <vt:lpwstr>_Toc467236281</vt:lpwstr>
      </vt:variant>
      <vt:variant>
        <vt:i4>1900594</vt:i4>
      </vt:variant>
      <vt:variant>
        <vt:i4>500</vt:i4>
      </vt:variant>
      <vt:variant>
        <vt:i4>0</vt:i4>
      </vt:variant>
      <vt:variant>
        <vt:i4>5</vt:i4>
      </vt:variant>
      <vt:variant>
        <vt:lpwstr/>
      </vt:variant>
      <vt:variant>
        <vt:lpwstr>_Toc467236280</vt:lpwstr>
      </vt:variant>
      <vt:variant>
        <vt:i4>1179698</vt:i4>
      </vt:variant>
      <vt:variant>
        <vt:i4>494</vt:i4>
      </vt:variant>
      <vt:variant>
        <vt:i4>0</vt:i4>
      </vt:variant>
      <vt:variant>
        <vt:i4>5</vt:i4>
      </vt:variant>
      <vt:variant>
        <vt:lpwstr/>
      </vt:variant>
      <vt:variant>
        <vt:lpwstr>_Toc467236279</vt:lpwstr>
      </vt:variant>
      <vt:variant>
        <vt:i4>1179698</vt:i4>
      </vt:variant>
      <vt:variant>
        <vt:i4>488</vt:i4>
      </vt:variant>
      <vt:variant>
        <vt:i4>0</vt:i4>
      </vt:variant>
      <vt:variant>
        <vt:i4>5</vt:i4>
      </vt:variant>
      <vt:variant>
        <vt:lpwstr/>
      </vt:variant>
      <vt:variant>
        <vt:lpwstr>_Toc467236278</vt:lpwstr>
      </vt:variant>
      <vt:variant>
        <vt:i4>1179698</vt:i4>
      </vt:variant>
      <vt:variant>
        <vt:i4>482</vt:i4>
      </vt:variant>
      <vt:variant>
        <vt:i4>0</vt:i4>
      </vt:variant>
      <vt:variant>
        <vt:i4>5</vt:i4>
      </vt:variant>
      <vt:variant>
        <vt:lpwstr/>
      </vt:variant>
      <vt:variant>
        <vt:lpwstr>_Toc467236277</vt:lpwstr>
      </vt:variant>
      <vt:variant>
        <vt:i4>1179698</vt:i4>
      </vt:variant>
      <vt:variant>
        <vt:i4>476</vt:i4>
      </vt:variant>
      <vt:variant>
        <vt:i4>0</vt:i4>
      </vt:variant>
      <vt:variant>
        <vt:i4>5</vt:i4>
      </vt:variant>
      <vt:variant>
        <vt:lpwstr/>
      </vt:variant>
      <vt:variant>
        <vt:lpwstr>_Toc467236276</vt:lpwstr>
      </vt:variant>
      <vt:variant>
        <vt:i4>1179698</vt:i4>
      </vt:variant>
      <vt:variant>
        <vt:i4>470</vt:i4>
      </vt:variant>
      <vt:variant>
        <vt:i4>0</vt:i4>
      </vt:variant>
      <vt:variant>
        <vt:i4>5</vt:i4>
      </vt:variant>
      <vt:variant>
        <vt:lpwstr/>
      </vt:variant>
      <vt:variant>
        <vt:lpwstr>_Toc467236275</vt:lpwstr>
      </vt:variant>
      <vt:variant>
        <vt:i4>1179698</vt:i4>
      </vt:variant>
      <vt:variant>
        <vt:i4>464</vt:i4>
      </vt:variant>
      <vt:variant>
        <vt:i4>0</vt:i4>
      </vt:variant>
      <vt:variant>
        <vt:i4>5</vt:i4>
      </vt:variant>
      <vt:variant>
        <vt:lpwstr/>
      </vt:variant>
      <vt:variant>
        <vt:lpwstr>_Toc467236274</vt:lpwstr>
      </vt:variant>
      <vt:variant>
        <vt:i4>1179698</vt:i4>
      </vt:variant>
      <vt:variant>
        <vt:i4>458</vt:i4>
      </vt:variant>
      <vt:variant>
        <vt:i4>0</vt:i4>
      </vt:variant>
      <vt:variant>
        <vt:i4>5</vt:i4>
      </vt:variant>
      <vt:variant>
        <vt:lpwstr/>
      </vt:variant>
      <vt:variant>
        <vt:lpwstr>_Toc467236273</vt:lpwstr>
      </vt:variant>
      <vt:variant>
        <vt:i4>1179698</vt:i4>
      </vt:variant>
      <vt:variant>
        <vt:i4>452</vt:i4>
      </vt:variant>
      <vt:variant>
        <vt:i4>0</vt:i4>
      </vt:variant>
      <vt:variant>
        <vt:i4>5</vt:i4>
      </vt:variant>
      <vt:variant>
        <vt:lpwstr/>
      </vt:variant>
      <vt:variant>
        <vt:lpwstr>_Toc467236272</vt:lpwstr>
      </vt:variant>
      <vt:variant>
        <vt:i4>1179698</vt:i4>
      </vt:variant>
      <vt:variant>
        <vt:i4>446</vt:i4>
      </vt:variant>
      <vt:variant>
        <vt:i4>0</vt:i4>
      </vt:variant>
      <vt:variant>
        <vt:i4>5</vt:i4>
      </vt:variant>
      <vt:variant>
        <vt:lpwstr/>
      </vt:variant>
      <vt:variant>
        <vt:lpwstr>_Toc467236271</vt:lpwstr>
      </vt:variant>
      <vt:variant>
        <vt:i4>1179698</vt:i4>
      </vt:variant>
      <vt:variant>
        <vt:i4>440</vt:i4>
      </vt:variant>
      <vt:variant>
        <vt:i4>0</vt:i4>
      </vt:variant>
      <vt:variant>
        <vt:i4>5</vt:i4>
      </vt:variant>
      <vt:variant>
        <vt:lpwstr/>
      </vt:variant>
      <vt:variant>
        <vt:lpwstr>_Toc467236270</vt:lpwstr>
      </vt:variant>
      <vt:variant>
        <vt:i4>1245234</vt:i4>
      </vt:variant>
      <vt:variant>
        <vt:i4>434</vt:i4>
      </vt:variant>
      <vt:variant>
        <vt:i4>0</vt:i4>
      </vt:variant>
      <vt:variant>
        <vt:i4>5</vt:i4>
      </vt:variant>
      <vt:variant>
        <vt:lpwstr/>
      </vt:variant>
      <vt:variant>
        <vt:lpwstr>_Toc467236269</vt:lpwstr>
      </vt:variant>
      <vt:variant>
        <vt:i4>1245234</vt:i4>
      </vt:variant>
      <vt:variant>
        <vt:i4>428</vt:i4>
      </vt:variant>
      <vt:variant>
        <vt:i4>0</vt:i4>
      </vt:variant>
      <vt:variant>
        <vt:i4>5</vt:i4>
      </vt:variant>
      <vt:variant>
        <vt:lpwstr/>
      </vt:variant>
      <vt:variant>
        <vt:lpwstr>_Toc467236268</vt:lpwstr>
      </vt:variant>
      <vt:variant>
        <vt:i4>1245234</vt:i4>
      </vt:variant>
      <vt:variant>
        <vt:i4>422</vt:i4>
      </vt:variant>
      <vt:variant>
        <vt:i4>0</vt:i4>
      </vt:variant>
      <vt:variant>
        <vt:i4>5</vt:i4>
      </vt:variant>
      <vt:variant>
        <vt:lpwstr/>
      </vt:variant>
      <vt:variant>
        <vt:lpwstr>_Toc467236267</vt:lpwstr>
      </vt:variant>
      <vt:variant>
        <vt:i4>1245234</vt:i4>
      </vt:variant>
      <vt:variant>
        <vt:i4>416</vt:i4>
      </vt:variant>
      <vt:variant>
        <vt:i4>0</vt:i4>
      </vt:variant>
      <vt:variant>
        <vt:i4>5</vt:i4>
      </vt:variant>
      <vt:variant>
        <vt:lpwstr/>
      </vt:variant>
      <vt:variant>
        <vt:lpwstr>_Toc467236266</vt:lpwstr>
      </vt:variant>
      <vt:variant>
        <vt:i4>1245234</vt:i4>
      </vt:variant>
      <vt:variant>
        <vt:i4>410</vt:i4>
      </vt:variant>
      <vt:variant>
        <vt:i4>0</vt:i4>
      </vt:variant>
      <vt:variant>
        <vt:i4>5</vt:i4>
      </vt:variant>
      <vt:variant>
        <vt:lpwstr/>
      </vt:variant>
      <vt:variant>
        <vt:lpwstr>_Toc467236265</vt:lpwstr>
      </vt:variant>
      <vt:variant>
        <vt:i4>1245234</vt:i4>
      </vt:variant>
      <vt:variant>
        <vt:i4>404</vt:i4>
      </vt:variant>
      <vt:variant>
        <vt:i4>0</vt:i4>
      </vt:variant>
      <vt:variant>
        <vt:i4>5</vt:i4>
      </vt:variant>
      <vt:variant>
        <vt:lpwstr/>
      </vt:variant>
      <vt:variant>
        <vt:lpwstr>_Toc467236264</vt:lpwstr>
      </vt:variant>
      <vt:variant>
        <vt:i4>1245234</vt:i4>
      </vt:variant>
      <vt:variant>
        <vt:i4>398</vt:i4>
      </vt:variant>
      <vt:variant>
        <vt:i4>0</vt:i4>
      </vt:variant>
      <vt:variant>
        <vt:i4>5</vt:i4>
      </vt:variant>
      <vt:variant>
        <vt:lpwstr/>
      </vt:variant>
      <vt:variant>
        <vt:lpwstr>_Toc467236263</vt:lpwstr>
      </vt:variant>
      <vt:variant>
        <vt:i4>1245234</vt:i4>
      </vt:variant>
      <vt:variant>
        <vt:i4>392</vt:i4>
      </vt:variant>
      <vt:variant>
        <vt:i4>0</vt:i4>
      </vt:variant>
      <vt:variant>
        <vt:i4>5</vt:i4>
      </vt:variant>
      <vt:variant>
        <vt:lpwstr/>
      </vt:variant>
      <vt:variant>
        <vt:lpwstr>_Toc467236262</vt:lpwstr>
      </vt:variant>
      <vt:variant>
        <vt:i4>1245234</vt:i4>
      </vt:variant>
      <vt:variant>
        <vt:i4>386</vt:i4>
      </vt:variant>
      <vt:variant>
        <vt:i4>0</vt:i4>
      </vt:variant>
      <vt:variant>
        <vt:i4>5</vt:i4>
      </vt:variant>
      <vt:variant>
        <vt:lpwstr/>
      </vt:variant>
      <vt:variant>
        <vt:lpwstr>_Toc467236261</vt:lpwstr>
      </vt:variant>
      <vt:variant>
        <vt:i4>1245234</vt:i4>
      </vt:variant>
      <vt:variant>
        <vt:i4>380</vt:i4>
      </vt:variant>
      <vt:variant>
        <vt:i4>0</vt:i4>
      </vt:variant>
      <vt:variant>
        <vt:i4>5</vt:i4>
      </vt:variant>
      <vt:variant>
        <vt:lpwstr/>
      </vt:variant>
      <vt:variant>
        <vt:lpwstr>_Toc467236260</vt:lpwstr>
      </vt:variant>
      <vt:variant>
        <vt:i4>1048626</vt:i4>
      </vt:variant>
      <vt:variant>
        <vt:i4>374</vt:i4>
      </vt:variant>
      <vt:variant>
        <vt:i4>0</vt:i4>
      </vt:variant>
      <vt:variant>
        <vt:i4>5</vt:i4>
      </vt:variant>
      <vt:variant>
        <vt:lpwstr/>
      </vt:variant>
      <vt:variant>
        <vt:lpwstr>_Toc467236259</vt:lpwstr>
      </vt:variant>
      <vt:variant>
        <vt:i4>1048626</vt:i4>
      </vt:variant>
      <vt:variant>
        <vt:i4>368</vt:i4>
      </vt:variant>
      <vt:variant>
        <vt:i4>0</vt:i4>
      </vt:variant>
      <vt:variant>
        <vt:i4>5</vt:i4>
      </vt:variant>
      <vt:variant>
        <vt:lpwstr/>
      </vt:variant>
      <vt:variant>
        <vt:lpwstr>_Toc467236258</vt:lpwstr>
      </vt:variant>
      <vt:variant>
        <vt:i4>1048626</vt:i4>
      </vt:variant>
      <vt:variant>
        <vt:i4>362</vt:i4>
      </vt:variant>
      <vt:variant>
        <vt:i4>0</vt:i4>
      </vt:variant>
      <vt:variant>
        <vt:i4>5</vt:i4>
      </vt:variant>
      <vt:variant>
        <vt:lpwstr/>
      </vt:variant>
      <vt:variant>
        <vt:lpwstr>_Toc467236257</vt:lpwstr>
      </vt:variant>
      <vt:variant>
        <vt:i4>1048626</vt:i4>
      </vt:variant>
      <vt:variant>
        <vt:i4>356</vt:i4>
      </vt:variant>
      <vt:variant>
        <vt:i4>0</vt:i4>
      </vt:variant>
      <vt:variant>
        <vt:i4>5</vt:i4>
      </vt:variant>
      <vt:variant>
        <vt:lpwstr/>
      </vt:variant>
      <vt:variant>
        <vt:lpwstr>_Toc467236256</vt:lpwstr>
      </vt:variant>
      <vt:variant>
        <vt:i4>1048626</vt:i4>
      </vt:variant>
      <vt:variant>
        <vt:i4>350</vt:i4>
      </vt:variant>
      <vt:variant>
        <vt:i4>0</vt:i4>
      </vt:variant>
      <vt:variant>
        <vt:i4>5</vt:i4>
      </vt:variant>
      <vt:variant>
        <vt:lpwstr/>
      </vt:variant>
      <vt:variant>
        <vt:lpwstr>_Toc467236255</vt:lpwstr>
      </vt:variant>
      <vt:variant>
        <vt:i4>1048626</vt:i4>
      </vt:variant>
      <vt:variant>
        <vt:i4>344</vt:i4>
      </vt:variant>
      <vt:variant>
        <vt:i4>0</vt:i4>
      </vt:variant>
      <vt:variant>
        <vt:i4>5</vt:i4>
      </vt:variant>
      <vt:variant>
        <vt:lpwstr/>
      </vt:variant>
      <vt:variant>
        <vt:lpwstr>_Toc467236254</vt:lpwstr>
      </vt:variant>
      <vt:variant>
        <vt:i4>1048626</vt:i4>
      </vt:variant>
      <vt:variant>
        <vt:i4>338</vt:i4>
      </vt:variant>
      <vt:variant>
        <vt:i4>0</vt:i4>
      </vt:variant>
      <vt:variant>
        <vt:i4>5</vt:i4>
      </vt:variant>
      <vt:variant>
        <vt:lpwstr/>
      </vt:variant>
      <vt:variant>
        <vt:lpwstr>_Toc467236253</vt:lpwstr>
      </vt:variant>
      <vt:variant>
        <vt:i4>1048626</vt:i4>
      </vt:variant>
      <vt:variant>
        <vt:i4>332</vt:i4>
      </vt:variant>
      <vt:variant>
        <vt:i4>0</vt:i4>
      </vt:variant>
      <vt:variant>
        <vt:i4>5</vt:i4>
      </vt:variant>
      <vt:variant>
        <vt:lpwstr/>
      </vt:variant>
      <vt:variant>
        <vt:lpwstr>_Toc467236252</vt:lpwstr>
      </vt:variant>
      <vt:variant>
        <vt:i4>1048626</vt:i4>
      </vt:variant>
      <vt:variant>
        <vt:i4>326</vt:i4>
      </vt:variant>
      <vt:variant>
        <vt:i4>0</vt:i4>
      </vt:variant>
      <vt:variant>
        <vt:i4>5</vt:i4>
      </vt:variant>
      <vt:variant>
        <vt:lpwstr/>
      </vt:variant>
      <vt:variant>
        <vt:lpwstr>_Toc467236251</vt:lpwstr>
      </vt:variant>
      <vt:variant>
        <vt:i4>1048626</vt:i4>
      </vt:variant>
      <vt:variant>
        <vt:i4>320</vt:i4>
      </vt:variant>
      <vt:variant>
        <vt:i4>0</vt:i4>
      </vt:variant>
      <vt:variant>
        <vt:i4>5</vt:i4>
      </vt:variant>
      <vt:variant>
        <vt:lpwstr/>
      </vt:variant>
      <vt:variant>
        <vt:lpwstr>_Toc467236250</vt:lpwstr>
      </vt:variant>
      <vt:variant>
        <vt:i4>1114162</vt:i4>
      </vt:variant>
      <vt:variant>
        <vt:i4>314</vt:i4>
      </vt:variant>
      <vt:variant>
        <vt:i4>0</vt:i4>
      </vt:variant>
      <vt:variant>
        <vt:i4>5</vt:i4>
      </vt:variant>
      <vt:variant>
        <vt:lpwstr/>
      </vt:variant>
      <vt:variant>
        <vt:lpwstr>_Toc467236249</vt:lpwstr>
      </vt:variant>
      <vt:variant>
        <vt:i4>1114162</vt:i4>
      </vt:variant>
      <vt:variant>
        <vt:i4>308</vt:i4>
      </vt:variant>
      <vt:variant>
        <vt:i4>0</vt:i4>
      </vt:variant>
      <vt:variant>
        <vt:i4>5</vt:i4>
      </vt:variant>
      <vt:variant>
        <vt:lpwstr/>
      </vt:variant>
      <vt:variant>
        <vt:lpwstr>_Toc467236248</vt:lpwstr>
      </vt:variant>
      <vt:variant>
        <vt:i4>1114162</vt:i4>
      </vt:variant>
      <vt:variant>
        <vt:i4>302</vt:i4>
      </vt:variant>
      <vt:variant>
        <vt:i4>0</vt:i4>
      </vt:variant>
      <vt:variant>
        <vt:i4>5</vt:i4>
      </vt:variant>
      <vt:variant>
        <vt:lpwstr/>
      </vt:variant>
      <vt:variant>
        <vt:lpwstr>_Toc467236247</vt:lpwstr>
      </vt:variant>
      <vt:variant>
        <vt:i4>1114162</vt:i4>
      </vt:variant>
      <vt:variant>
        <vt:i4>296</vt:i4>
      </vt:variant>
      <vt:variant>
        <vt:i4>0</vt:i4>
      </vt:variant>
      <vt:variant>
        <vt:i4>5</vt:i4>
      </vt:variant>
      <vt:variant>
        <vt:lpwstr/>
      </vt:variant>
      <vt:variant>
        <vt:lpwstr>_Toc467236246</vt:lpwstr>
      </vt:variant>
      <vt:variant>
        <vt:i4>1114162</vt:i4>
      </vt:variant>
      <vt:variant>
        <vt:i4>290</vt:i4>
      </vt:variant>
      <vt:variant>
        <vt:i4>0</vt:i4>
      </vt:variant>
      <vt:variant>
        <vt:i4>5</vt:i4>
      </vt:variant>
      <vt:variant>
        <vt:lpwstr/>
      </vt:variant>
      <vt:variant>
        <vt:lpwstr>_Toc467236245</vt:lpwstr>
      </vt:variant>
      <vt:variant>
        <vt:i4>1114162</vt:i4>
      </vt:variant>
      <vt:variant>
        <vt:i4>284</vt:i4>
      </vt:variant>
      <vt:variant>
        <vt:i4>0</vt:i4>
      </vt:variant>
      <vt:variant>
        <vt:i4>5</vt:i4>
      </vt:variant>
      <vt:variant>
        <vt:lpwstr/>
      </vt:variant>
      <vt:variant>
        <vt:lpwstr>_Toc467236244</vt:lpwstr>
      </vt:variant>
      <vt:variant>
        <vt:i4>1114162</vt:i4>
      </vt:variant>
      <vt:variant>
        <vt:i4>278</vt:i4>
      </vt:variant>
      <vt:variant>
        <vt:i4>0</vt:i4>
      </vt:variant>
      <vt:variant>
        <vt:i4>5</vt:i4>
      </vt:variant>
      <vt:variant>
        <vt:lpwstr/>
      </vt:variant>
      <vt:variant>
        <vt:lpwstr>_Toc467236243</vt:lpwstr>
      </vt:variant>
      <vt:variant>
        <vt:i4>1114162</vt:i4>
      </vt:variant>
      <vt:variant>
        <vt:i4>272</vt:i4>
      </vt:variant>
      <vt:variant>
        <vt:i4>0</vt:i4>
      </vt:variant>
      <vt:variant>
        <vt:i4>5</vt:i4>
      </vt:variant>
      <vt:variant>
        <vt:lpwstr/>
      </vt:variant>
      <vt:variant>
        <vt:lpwstr>_Toc467236242</vt:lpwstr>
      </vt:variant>
      <vt:variant>
        <vt:i4>1114162</vt:i4>
      </vt:variant>
      <vt:variant>
        <vt:i4>266</vt:i4>
      </vt:variant>
      <vt:variant>
        <vt:i4>0</vt:i4>
      </vt:variant>
      <vt:variant>
        <vt:i4>5</vt:i4>
      </vt:variant>
      <vt:variant>
        <vt:lpwstr/>
      </vt:variant>
      <vt:variant>
        <vt:lpwstr>_Toc467236241</vt:lpwstr>
      </vt:variant>
      <vt:variant>
        <vt:i4>1114162</vt:i4>
      </vt:variant>
      <vt:variant>
        <vt:i4>260</vt:i4>
      </vt:variant>
      <vt:variant>
        <vt:i4>0</vt:i4>
      </vt:variant>
      <vt:variant>
        <vt:i4>5</vt:i4>
      </vt:variant>
      <vt:variant>
        <vt:lpwstr/>
      </vt:variant>
      <vt:variant>
        <vt:lpwstr>_Toc467236240</vt:lpwstr>
      </vt:variant>
      <vt:variant>
        <vt:i4>1441842</vt:i4>
      </vt:variant>
      <vt:variant>
        <vt:i4>254</vt:i4>
      </vt:variant>
      <vt:variant>
        <vt:i4>0</vt:i4>
      </vt:variant>
      <vt:variant>
        <vt:i4>5</vt:i4>
      </vt:variant>
      <vt:variant>
        <vt:lpwstr/>
      </vt:variant>
      <vt:variant>
        <vt:lpwstr>_Toc467236239</vt:lpwstr>
      </vt:variant>
      <vt:variant>
        <vt:i4>1441842</vt:i4>
      </vt:variant>
      <vt:variant>
        <vt:i4>248</vt:i4>
      </vt:variant>
      <vt:variant>
        <vt:i4>0</vt:i4>
      </vt:variant>
      <vt:variant>
        <vt:i4>5</vt:i4>
      </vt:variant>
      <vt:variant>
        <vt:lpwstr/>
      </vt:variant>
      <vt:variant>
        <vt:lpwstr>_Toc467236238</vt:lpwstr>
      </vt:variant>
      <vt:variant>
        <vt:i4>1441842</vt:i4>
      </vt:variant>
      <vt:variant>
        <vt:i4>242</vt:i4>
      </vt:variant>
      <vt:variant>
        <vt:i4>0</vt:i4>
      </vt:variant>
      <vt:variant>
        <vt:i4>5</vt:i4>
      </vt:variant>
      <vt:variant>
        <vt:lpwstr/>
      </vt:variant>
      <vt:variant>
        <vt:lpwstr>_Toc467236237</vt:lpwstr>
      </vt:variant>
      <vt:variant>
        <vt:i4>1441842</vt:i4>
      </vt:variant>
      <vt:variant>
        <vt:i4>236</vt:i4>
      </vt:variant>
      <vt:variant>
        <vt:i4>0</vt:i4>
      </vt:variant>
      <vt:variant>
        <vt:i4>5</vt:i4>
      </vt:variant>
      <vt:variant>
        <vt:lpwstr/>
      </vt:variant>
      <vt:variant>
        <vt:lpwstr>_Toc467236236</vt:lpwstr>
      </vt:variant>
      <vt:variant>
        <vt:i4>1441842</vt:i4>
      </vt:variant>
      <vt:variant>
        <vt:i4>230</vt:i4>
      </vt:variant>
      <vt:variant>
        <vt:i4>0</vt:i4>
      </vt:variant>
      <vt:variant>
        <vt:i4>5</vt:i4>
      </vt:variant>
      <vt:variant>
        <vt:lpwstr/>
      </vt:variant>
      <vt:variant>
        <vt:lpwstr>_Toc467236235</vt:lpwstr>
      </vt:variant>
      <vt:variant>
        <vt:i4>1441842</vt:i4>
      </vt:variant>
      <vt:variant>
        <vt:i4>224</vt:i4>
      </vt:variant>
      <vt:variant>
        <vt:i4>0</vt:i4>
      </vt:variant>
      <vt:variant>
        <vt:i4>5</vt:i4>
      </vt:variant>
      <vt:variant>
        <vt:lpwstr/>
      </vt:variant>
      <vt:variant>
        <vt:lpwstr>_Toc467236234</vt:lpwstr>
      </vt:variant>
      <vt:variant>
        <vt:i4>1441842</vt:i4>
      </vt:variant>
      <vt:variant>
        <vt:i4>218</vt:i4>
      </vt:variant>
      <vt:variant>
        <vt:i4>0</vt:i4>
      </vt:variant>
      <vt:variant>
        <vt:i4>5</vt:i4>
      </vt:variant>
      <vt:variant>
        <vt:lpwstr/>
      </vt:variant>
      <vt:variant>
        <vt:lpwstr>_Toc467236233</vt:lpwstr>
      </vt:variant>
      <vt:variant>
        <vt:i4>1441842</vt:i4>
      </vt:variant>
      <vt:variant>
        <vt:i4>212</vt:i4>
      </vt:variant>
      <vt:variant>
        <vt:i4>0</vt:i4>
      </vt:variant>
      <vt:variant>
        <vt:i4>5</vt:i4>
      </vt:variant>
      <vt:variant>
        <vt:lpwstr/>
      </vt:variant>
      <vt:variant>
        <vt:lpwstr>_Toc467236232</vt:lpwstr>
      </vt:variant>
      <vt:variant>
        <vt:i4>1441842</vt:i4>
      </vt:variant>
      <vt:variant>
        <vt:i4>206</vt:i4>
      </vt:variant>
      <vt:variant>
        <vt:i4>0</vt:i4>
      </vt:variant>
      <vt:variant>
        <vt:i4>5</vt:i4>
      </vt:variant>
      <vt:variant>
        <vt:lpwstr/>
      </vt:variant>
      <vt:variant>
        <vt:lpwstr>_Toc467236231</vt:lpwstr>
      </vt:variant>
      <vt:variant>
        <vt:i4>1441842</vt:i4>
      </vt:variant>
      <vt:variant>
        <vt:i4>200</vt:i4>
      </vt:variant>
      <vt:variant>
        <vt:i4>0</vt:i4>
      </vt:variant>
      <vt:variant>
        <vt:i4>5</vt:i4>
      </vt:variant>
      <vt:variant>
        <vt:lpwstr/>
      </vt:variant>
      <vt:variant>
        <vt:lpwstr>_Toc467236230</vt:lpwstr>
      </vt:variant>
      <vt:variant>
        <vt:i4>1507378</vt:i4>
      </vt:variant>
      <vt:variant>
        <vt:i4>194</vt:i4>
      </vt:variant>
      <vt:variant>
        <vt:i4>0</vt:i4>
      </vt:variant>
      <vt:variant>
        <vt:i4>5</vt:i4>
      </vt:variant>
      <vt:variant>
        <vt:lpwstr/>
      </vt:variant>
      <vt:variant>
        <vt:lpwstr>_Toc467236229</vt:lpwstr>
      </vt:variant>
      <vt:variant>
        <vt:i4>1507378</vt:i4>
      </vt:variant>
      <vt:variant>
        <vt:i4>188</vt:i4>
      </vt:variant>
      <vt:variant>
        <vt:i4>0</vt:i4>
      </vt:variant>
      <vt:variant>
        <vt:i4>5</vt:i4>
      </vt:variant>
      <vt:variant>
        <vt:lpwstr/>
      </vt:variant>
      <vt:variant>
        <vt:lpwstr>_Toc467236228</vt:lpwstr>
      </vt:variant>
      <vt:variant>
        <vt:i4>1507378</vt:i4>
      </vt:variant>
      <vt:variant>
        <vt:i4>182</vt:i4>
      </vt:variant>
      <vt:variant>
        <vt:i4>0</vt:i4>
      </vt:variant>
      <vt:variant>
        <vt:i4>5</vt:i4>
      </vt:variant>
      <vt:variant>
        <vt:lpwstr/>
      </vt:variant>
      <vt:variant>
        <vt:lpwstr>_Toc467236227</vt:lpwstr>
      </vt:variant>
      <vt:variant>
        <vt:i4>1507378</vt:i4>
      </vt:variant>
      <vt:variant>
        <vt:i4>176</vt:i4>
      </vt:variant>
      <vt:variant>
        <vt:i4>0</vt:i4>
      </vt:variant>
      <vt:variant>
        <vt:i4>5</vt:i4>
      </vt:variant>
      <vt:variant>
        <vt:lpwstr/>
      </vt:variant>
      <vt:variant>
        <vt:lpwstr>_Toc467236226</vt:lpwstr>
      </vt:variant>
      <vt:variant>
        <vt:i4>1507378</vt:i4>
      </vt:variant>
      <vt:variant>
        <vt:i4>170</vt:i4>
      </vt:variant>
      <vt:variant>
        <vt:i4>0</vt:i4>
      </vt:variant>
      <vt:variant>
        <vt:i4>5</vt:i4>
      </vt:variant>
      <vt:variant>
        <vt:lpwstr/>
      </vt:variant>
      <vt:variant>
        <vt:lpwstr>_Toc467236225</vt:lpwstr>
      </vt:variant>
      <vt:variant>
        <vt:i4>1507378</vt:i4>
      </vt:variant>
      <vt:variant>
        <vt:i4>164</vt:i4>
      </vt:variant>
      <vt:variant>
        <vt:i4>0</vt:i4>
      </vt:variant>
      <vt:variant>
        <vt:i4>5</vt:i4>
      </vt:variant>
      <vt:variant>
        <vt:lpwstr/>
      </vt:variant>
      <vt:variant>
        <vt:lpwstr>_Toc467236224</vt:lpwstr>
      </vt:variant>
      <vt:variant>
        <vt:i4>1507378</vt:i4>
      </vt:variant>
      <vt:variant>
        <vt:i4>158</vt:i4>
      </vt:variant>
      <vt:variant>
        <vt:i4>0</vt:i4>
      </vt:variant>
      <vt:variant>
        <vt:i4>5</vt:i4>
      </vt:variant>
      <vt:variant>
        <vt:lpwstr/>
      </vt:variant>
      <vt:variant>
        <vt:lpwstr>_Toc467236223</vt:lpwstr>
      </vt:variant>
      <vt:variant>
        <vt:i4>1507378</vt:i4>
      </vt:variant>
      <vt:variant>
        <vt:i4>152</vt:i4>
      </vt:variant>
      <vt:variant>
        <vt:i4>0</vt:i4>
      </vt:variant>
      <vt:variant>
        <vt:i4>5</vt:i4>
      </vt:variant>
      <vt:variant>
        <vt:lpwstr/>
      </vt:variant>
      <vt:variant>
        <vt:lpwstr>_Toc467236222</vt:lpwstr>
      </vt:variant>
      <vt:variant>
        <vt:i4>1507378</vt:i4>
      </vt:variant>
      <vt:variant>
        <vt:i4>146</vt:i4>
      </vt:variant>
      <vt:variant>
        <vt:i4>0</vt:i4>
      </vt:variant>
      <vt:variant>
        <vt:i4>5</vt:i4>
      </vt:variant>
      <vt:variant>
        <vt:lpwstr/>
      </vt:variant>
      <vt:variant>
        <vt:lpwstr>_Toc467236221</vt:lpwstr>
      </vt:variant>
      <vt:variant>
        <vt:i4>1507378</vt:i4>
      </vt:variant>
      <vt:variant>
        <vt:i4>140</vt:i4>
      </vt:variant>
      <vt:variant>
        <vt:i4>0</vt:i4>
      </vt:variant>
      <vt:variant>
        <vt:i4>5</vt:i4>
      </vt:variant>
      <vt:variant>
        <vt:lpwstr/>
      </vt:variant>
      <vt:variant>
        <vt:lpwstr>_Toc467236220</vt:lpwstr>
      </vt:variant>
      <vt:variant>
        <vt:i4>1310770</vt:i4>
      </vt:variant>
      <vt:variant>
        <vt:i4>134</vt:i4>
      </vt:variant>
      <vt:variant>
        <vt:i4>0</vt:i4>
      </vt:variant>
      <vt:variant>
        <vt:i4>5</vt:i4>
      </vt:variant>
      <vt:variant>
        <vt:lpwstr/>
      </vt:variant>
      <vt:variant>
        <vt:lpwstr>_Toc467236219</vt:lpwstr>
      </vt:variant>
      <vt:variant>
        <vt:i4>1310770</vt:i4>
      </vt:variant>
      <vt:variant>
        <vt:i4>128</vt:i4>
      </vt:variant>
      <vt:variant>
        <vt:i4>0</vt:i4>
      </vt:variant>
      <vt:variant>
        <vt:i4>5</vt:i4>
      </vt:variant>
      <vt:variant>
        <vt:lpwstr/>
      </vt:variant>
      <vt:variant>
        <vt:lpwstr>_Toc467236218</vt:lpwstr>
      </vt:variant>
      <vt:variant>
        <vt:i4>1310770</vt:i4>
      </vt:variant>
      <vt:variant>
        <vt:i4>122</vt:i4>
      </vt:variant>
      <vt:variant>
        <vt:i4>0</vt:i4>
      </vt:variant>
      <vt:variant>
        <vt:i4>5</vt:i4>
      </vt:variant>
      <vt:variant>
        <vt:lpwstr/>
      </vt:variant>
      <vt:variant>
        <vt:lpwstr>_Toc467236217</vt:lpwstr>
      </vt:variant>
      <vt:variant>
        <vt:i4>1310770</vt:i4>
      </vt:variant>
      <vt:variant>
        <vt:i4>116</vt:i4>
      </vt:variant>
      <vt:variant>
        <vt:i4>0</vt:i4>
      </vt:variant>
      <vt:variant>
        <vt:i4>5</vt:i4>
      </vt:variant>
      <vt:variant>
        <vt:lpwstr/>
      </vt:variant>
      <vt:variant>
        <vt:lpwstr>_Toc467236216</vt:lpwstr>
      </vt:variant>
      <vt:variant>
        <vt:i4>1310770</vt:i4>
      </vt:variant>
      <vt:variant>
        <vt:i4>110</vt:i4>
      </vt:variant>
      <vt:variant>
        <vt:i4>0</vt:i4>
      </vt:variant>
      <vt:variant>
        <vt:i4>5</vt:i4>
      </vt:variant>
      <vt:variant>
        <vt:lpwstr/>
      </vt:variant>
      <vt:variant>
        <vt:lpwstr>_Toc467236215</vt:lpwstr>
      </vt:variant>
      <vt:variant>
        <vt:i4>1310770</vt:i4>
      </vt:variant>
      <vt:variant>
        <vt:i4>104</vt:i4>
      </vt:variant>
      <vt:variant>
        <vt:i4>0</vt:i4>
      </vt:variant>
      <vt:variant>
        <vt:i4>5</vt:i4>
      </vt:variant>
      <vt:variant>
        <vt:lpwstr/>
      </vt:variant>
      <vt:variant>
        <vt:lpwstr>_Toc467236214</vt:lpwstr>
      </vt:variant>
      <vt:variant>
        <vt:i4>1310770</vt:i4>
      </vt:variant>
      <vt:variant>
        <vt:i4>98</vt:i4>
      </vt:variant>
      <vt:variant>
        <vt:i4>0</vt:i4>
      </vt:variant>
      <vt:variant>
        <vt:i4>5</vt:i4>
      </vt:variant>
      <vt:variant>
        <vt:lpwstr/>
      </vt:variant>
      <vt:variant>
        <vt:lpwstr>_Toc467236213</vt:lpwstr>
      </vt:variant>
      <vt:variant>
        <vt:i4>1310770</vt:i4>
      </vt:variant>
      <vt:variant>
        <vt:i4>92</vt:i4>
      </vt:variant>
      <vt:variant>
        <vt:i4>0</vt:i4>
      </vt:variant>
      <vt:variant>
        <vt:i4>5</vt:i4>
      </vt:variant>
      <vt:variant>
        <vt:lpwstr/>
      </vt:variant>
      <vt:variant>
        <vt:lpwstr>_Toc467236212</vt:lpwstr>
      </vt:variant>
      <vt:variant>
        <vt:i4>1310770</vt:i4>
      </vt:variant>
      <vt:variant>
        <vt:i4>86</vt:i4>
      </vt:variant>
      <vt:variant>
        <vt:i4>0</vt:i4>
      </vt:variant>
      <vt:variant>
        <vt:i4>5</vt:i4>
      </vt:variant>
      <vt:variant>
        <vt:lpwstr/>
      </vt:variant>
      <vt:variant>
        <vt:lpwstr>_Toc467236211</vt:lpwstr>
      </vt:variant>
      <vt:variant>
        <vt:i4>1310770</vt:i4>
      </vt:variant>
      <vt:variant>
        <vt:i4>80</vt:i4>
      </vt:variant>
      <vt:variant>
        <vt:i4>0</vt:i4>
      </vt:variant>
      <vt:variant>
        <vt:i4>5</vt:i4>
      </vt:variant>
      <vt:variant>
        <vt:lpwstr/>
      </vt:variant>
      <vt:variant>
        <vt:lpwstr>_Toc467236210</vt:lpwstr>
      </vt:variant>
      <vt:variant>
        <vt:i4>1376306</vt:i4>
      </vt:variant>
      <vt:variant>
        <vt:i4>74</vt:i4>
      </vt:variant>
      <vt:variant>
        <vt:i4>0</vt:i4>
      </vt:variant>
      <vt:variant>
        <vt:i4>5</vt:i4>
      </vt:variant>
      <vt:variant>
        <vt:lpwstr/>
      </vt:variant>
      <vt:variant>
        <vt:lpwstr>_Toc467236209</vt:lpwstr>
      </vt:variant>
      <vt:variant>
        <vt:i4>1376306</vt:i4>
      </vt:variant>
      <vt:variant>
        <vt:i4>68</vt:i4>
      </vt:variant>
      <vt:variant>
        <vt:i4>0</vt:i4>
      </vt:variant>
      <vt:variant>
        <vt:i4>5</vt:i4>
      </vt:variant>
      <vt:variant>
        <vt:lpwstr/>
      </vt:variant>
      <vt:variant>
        <vt:lpwstr>_Toc467236208</vt:lpwstr>
      </vt:variant>
      <vt:variant>
        <vt:i4>1376306</vt:i4>
      </vt:variant>
      <vt:variant>
        <vt:i4>62</vt:i4>
      </vt:variant>
      <vt:variant>
        <vt:i4>0</vt:i4>
      </vt:variant>
      <vt:variant>
        <vt:i4>5</vt:i4>
      </vt:variant>
      <vt:variant>
        <vt:lpwstr/>
      </vt:variant>
      <vt:variant>
        <vt:lpwstr>_Toc467236207</vt:lpwstr>
      </vt:variant>
      <vt:variant>
        <vt:i4>1376306</vt:i4>
      </vt:variant>
      <vt:variant>
        <vt:i4>56</vt:i4>
      </vt:variant>
      <vt:variant>
        <vt:i4>0</vt:i4>
      </vt:variant>
      <vt:variant>
        <vt:i4>5</vt:i4>
      </vt:variant>
      <vt:variant>
        <vt:lpwstr/>
      </vt:variant>
      <vt:variant>
        <vt:lpwstr>_Toc467236206</vt:lpwstr>
      </vt:variant>
      <vt:variant>
        <vt:i4>1376306</vt:i4>
      </vt:variant>
      <vt:variant>
        <vt:i4>50</vt:i4>
      </vt:variant>
      <vt:variant>
        <vt:i4>0</vt:i4>
      </vt:variant>
      <vt:variant>
        <vt:i4>5</vt:i4>
      </vt:variant>
      <vt:variant>
        <vt:lpwstr/>
      </vt:variant>
      <vt:variant>
        <vt:lpwstr>_Toc467236205</vt:lpwstr>
      </vt:variant>
      <vt:variant>
        <vt:i4>1376306</vt:i4>
      </vt:variant>
      <vt:variant>
        <vt:i4>44</vt:i4>
      </vt:variant>
      <vt:variant>
        <vt:i4>0</vt:i4>
      </vt:variant>
      <vt:variant>
        <vt:i4>5</vt:i4>
      </vt:variant>
      <vt:variant>
        <vt:lpwstr/>
      </vt:variant>
      <vt:variant>
        <vt:lpwstr>_Toc467236204</vt:lpwstr>
      </vt:variant>
      <vt:variant>
        <vt:i4>1376306</vt:i4>
      </vt:variant>
      <vt:variant>
        <vt:i4>38</vt:i4>
      </vt:variant>
      <vt:variant>
        <vt:i4>0</vt:i4>
      </vt:variant>
      <vt:variant>
        <vt:i4>5</vt:i4>
      </vt:variant>
      <vt:variant>
        <vt:lpwstr/>
      </vt:variant>
      <vt:variant>
        <vt:lpwstr>_Toc467236203</vt:lpwstr>
      </vt:variant>
      <vt:variant>
        <vt:i4>1376306</vt:i4>
      </vt:variant>
      <vt:variant>
        <vt:i4>32</vt:i4>
      </vt:variant>
      <vt:variant>
        <vt:i4>0</vt:i4>
      </vt:variant>
      <vt:variant>
        <vt:i4>5</vt:i4>
      </vt:variant>
      <vt:variant>
        <vt:lpwstr/>
      </vt:variant>
      <vt:variant>
        <vt:lpwstr>_Toc467236202</vt:lpwstr>
      </vt:variant>
      <vt:variant>
        <vt:i4>1376306</vt:i4>
      </vt:variant>
      <vt:variant>
        <vt:i4>26</vt:i4>
      </vt:variant>
      <vt:variant>
        <vt:i4>0</vt:i4>
      </vt:variant>
      <vt:variant>
        <vt:i4>5</vt:i4>
      </vt:variant>
      <vt:variant>
        <vt:lpwstr/>
      </vt:variant>
      <vt:variant>
        <vt:lpwstr>_Toc467236201</vt:lpwstr>
      </vt:variant>
      <vt:variant>
        <vt:i4>1376306</vt:i4>
      </vt:variant>
      <vt:variant>
        <vt:i4>20</vt:i4>
      </vt:variant>
      <vt:variant>
        <vt:i4>0</vt:i4>
      </vt:variant>
      <vt:variant>
        <vt:i4>5</vt:i4>
      </vt:variant>
      <vt:variant>
        <vt:lpwstr/>
      </vt:variant>
      <vt:variant>
        <vt:lpwstr>_Toc467236200</vt:lpwstr>
      </vt:variant>
      <vt:variant>
        <vt:i4>1835057</vt:i4>
      </vt:variant>
      <vt:variant>
        <vt:i4>14</vt:i4>
      </vt:variant>
      <vt:variant>
        <vt:i4>0</vt:i4>
      </vt:variant>
      <vt:variant>
        <vt:i4>5</vt:i4>
      </vt:variant>
      <vt:variant>
        <vt:lpwstr/>
      </vt:variant>
      <vt:variant>
        <vt:lpwstr>_Toc467236199</vt:lpwstr>
      </vt:variant>
      <vt:variant>
        <vt:i4>1835057</vt:i4>
      </vt:variant>
      <vt:variant>
        <vt:i4>8</vt:i4>
      </vt:variant>
      <vt:variant>
        <vt:i4>0</vt:i4>
      </vt:variant>
      <vt:variant>
        <vt:i4>5</vt:i4>
      </vt:variant>
      <vt:variant>
        <vt:lpwstr/>
      </vt:variant>
      <vt:variant>
        <vt:lpwstr>_Toc467236198</vt:lpwstr>
      </vt:variant>
      <vt:variant>
        <vt:i4>1835057</vt:i4>
      </vt:variant>
      <vt:variant>
        <vt:i4>2</vt:i4>
      </vt:variant>
      <vt:variant>
        <vt:i4>0</vt:i4>
      </vt:variant>
      <vt:variant>
        <vt:i4>5</vt:i4>
      </vt:variant>
      <vt:variant>
        <vt:lpwstr/>
      </vt:variant>
      <vt:variant>
        <vt:lpwstr>_Toc467236197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Koordinátor ODIS s</dc:title>
  <dc:creator>Martin Večeřa</dc:creator>
  <cp:lastModifiedBy>JUDr. Hana Němečková, advokátka</cp:lastModifiedBy>
  <cp:revision>2</cp:revision>
  <cp:lastPrinted>2020-07-16T08:07:00Z</cp:lastPrinted>
  <dcterms:created xsi:type="dcterms:W3CDTF">2024-05-20T08:14:00Z</dcterms:created>
  <dcterms:modified xsi:type="dcterms:W3CDTF">2024-05-20T08:14:00Z</dcterms:modified>
</cp:coreProperties>
</file>