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3EB8" w:rsidRDefault="004605B1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20"/>
        <w:jc w:val="center"/>
        <w:rPr>
          <w:rFonts w:ascii="Cambria" w:eastAsia="Cambria" w:hAnsi="Cambria" w:cs="Cambria"/>
          <w:b/>
          <w:color w:val="000000"/>
          <w:sz w:val="36"/>
          <w:szCs w:val="36"/>
        </w:rPr>
      </w:pPr>
      <w:bookmarkStart w:id="0" w:name="_heading=h.gjdgxs" w:colFirst="0" w:colLast="0"/>
      <w:bookmarkEnd w:id="0"/>
      <w:r>
        <w:rPr>
          <w:rFonts w:ascii="Cambria" w:eastAsia="Cambria" w:hAnsi="Cambria" w:cs="Cambria"/>
          <w:b/>
          <w:color w:val="000000"/>
          <w:sz w:val="36"/>
          <w:szCs w:val="36"/>
        </w:rPr>
        <w:t>TECHNICKÉ PODMÍNKY</w:t>
      </w:r>
    </w:p>
    <w:p w:rsidR="00203EB8" w:rsidRDefault="004605B1">
      <w:pPr>
        <w:jc w:val="center"/>
        <w:rPr>
          <w:rFonts w:ascii="Cambria" w:eastAsia="Cambria" w:hAnsi="Cambria" w:cs="Cambria"/>
          <w:b/>
          <w:sz w:val="28"/>
          <w:szCs w:val="28"/>
        </w:rPr>
      </w:pPr>
      <w:r>
        <w:rPr>
          <w:rFonts w:ascii="Cambria" w:eastAsia="Cambria" w:hAnsi="Cambria" w:cs="Cambria"/>
          <w:b/>
          <w:sz w:val="28"/>
          <w:szCs w:val="28"/>
        </w:rPr>
        <w:t>na veřejnou zakázku s názvem:</w:t>
      </w:r>
    </w:p>
    <w:p w:rsidR="00203EB8" w:rsidRDefault="00203EB8">
      <w:pPr>
        <w:pBdr>
          <w:bottom w:val="single" w:sz="12" w:space="1" w:color="000000"/>
        </w:pBdr>
        <w:spacing w:before="120"/>
        <w:jc w:val="center"/>
        <w:rPr>
          <w:rFonts w:ascii="Cambria" w:eastAsia="Cambria" w:hAnsi="Cambria" w:cs="Cambria"/>
          <w:sz w:val="28"/>
          <w:szCs w:val="28"/>
        </w:rPr>
      </w:pPr>
    </w:p>
    <w:p w:rsidR="00203EB8" w:rsidRDefault="00203EB8">
      <w:pPr>
        <w:rPr>
          <w:rFonts w:ascii="Cambria" w:eastAsia="Cambria" w:hAnsi="Cambria" w:cs="Cambria"/>
          <w:b/>
          <w:sz w:val="28"/>
          <w:szCs w:val="28"/>
        </w:rPr>
      </w:pPr>
    </w:p>
    <w:p w:rsidR="00203EB8" w:rsidRDefault="004605B1">
      <w:pPr>
        <w:tabs>
          <w:tab w:val="left" w:pos="1134"/>
        </w:tabs>
        <w:jc w:val="center"/>
        <w:rPr>
          <w:rFonts w:ascii="Cambria" w:eastAsia="Cambria" w:hAnsi="Cambria" w:cs="Cambria"/>
          <w:b/>
          <w:sz w:val="28"/>
          <w:szCs w:val="28"/>
        </w:rPr>
      </w:pPr>
      <w:bookmarkStart w:id="1" w:name="_heading=h.1fob9te" w:colFirst="0" w:colLast="0"/>
      <w:bookmarkEnd w:id="1"/>
      <w:r>
        <w:rPr>
          <w:rFonts w:ascii="Cambria" w:eastAsia="Cambria" w:hAnsi="Cambria" w:cs="Cambria"/>
          <w:b/>
          <w:sz w:val="28"/>
          <w:szCs w:val="28"/>
        </w:rPr>
        <w:t>„</w:t>
      </w:r>
      <w:bookmarkStart w:id="2" w:name="bookmark=id.30j0zll" w:colFirst="0" w:colLast="0"/>
      <w:bookmarkEnd w:id="2"/>
      <w:r w:rsidR="00F650C2" w:rsidRPr="00BF7876">
        <w:rPr>
          <w:rFonts w:ascii="Cambria" w:eastAsia="Cambria" w:hAnsi="Cambria" w:cs="Cambria"/>
          <w:b/>
          <w:sz w:val="28"/>
          <w:szCs w:val="28"/>
        </w:rPr>
        <w:t xml:space="preserve">Kompletní obnova veřejného osvětlení města </w:t>
      </w:r>
      <w:r w:rsidR="001B4912" w:rsidRPr="00BF7876">
        <w:rPr>
          <w:rFonts w:ascii="Cambria" w:eastAsia="Cambria" w:hAnsi="Cambria" w:cs="Cambria"/>
          <w:b/>
          <w:sz w:val="28"/>
          <w:szCs w:val="28"/>
        </w:rPr>
        <w:t>Chrudim – III</w:t>
      </w:r>
      <w:r w:rsidR="00F650C2" w:rsidRPr="00BF7876">
        <w:rPr>
          <w:rFonts w:ascii="Cambria" w:eastAsia="Cambria" w:hAnsi="Cambria" w:cs="Cambria"/>
          <w:b/>
          <w:sz w:val="28"/>
          <w:szCs w:val="28"/>
        </w:rPr>
        <w:t>. etapa</w:t>
      </w:r>
      <w:r>
        <w:rPr>
          <w:rFonts w:ascii="Cambria" w:eastAsia="Cambria" w:hAnsi="Cambria" w:cs="Cambria"/>
          <w:b/>
          <w:sz w:val="28"/>
          <w:szCs w:val="28"/>
        </w:rPr>
        <w:t>“</w:t>
      </w:r>
    </w:p>
    <w:p w:rsidR="00203EB8" w:rsidRDefault="00203EB8">
      <w:pPr>
        <w:rPr>
          <w:rFonts w:ascii="Cambria" w:eastAsia="Cambria" w:hAnsi="Cambria" w:cs="Cambria"/>
          <w:b/>
          <w:sz w:val="22"/>
          <w:szCs w:val="22"/>
        </w:rPr>
      </w:pPr>
    </w:p>
    <w:p w:rsidR="00203EB8" w:rsidRDefault="004605B1">
      <w:pPr>
        <w:spacing w:after="120"/>
        <w:jc w:val="both"/>
        <w:rPr>
          <w:rFonts w:ascii="Cambria" w:eastAsia="Cambria" w:hAnsi="Cambria" w:cs="Cambria"/>
          <w:sz w:val="22"/>
          <w:szCs w:val="22"/>
        </w:rPr>
      </w:pPr>
      <w:bookmarkStart w:id="3" w:name="_heading=h.3znysh7" w:colFirst="0" w:colLast="0"/>
      <w:bookmarkEnd w:id="3"/>
      <w:r>
        <w:rPr>
          <w:rFonts w:ascii="Cambria" w:eastAsia="Cambria" w:hAnsi="Cambria" w:cs="Cambria"/>
          <w:sz w:val="22"/>
          <w:szCs w:val="22"/>
        </w:rPr>
        <w:t>Zadavatel určuje účastníkům speciální technické podmínky pro předmět veřejné zakázky.</w:t>
      </w:r>
    </w:p>
    <w:p w:rsidR="00203EB8" w:rsidRDefault="004605B1">
      <w:pPr>
        <w:spacing w:after="1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 xml:space="preserve">Zadavatel technickými podmínkami vymezuje charakteristiku poptávaného předmětu plnění, tj. </w:t>
      </w:r>
      <w:r>
        <w:rPr>
          <w:rFonts w:ascii="Cambria" w:eastAsia="Cambria" w:hAnsi="Cambria" w:cs="Cambria"/>
          <w:b/>
          <w:sz w:val="22"/>
          <w:szCs w:val="22"/>
        </w:rPr>
        <w:t>minimální</w:t>
      </w:r>
      <w:r>
        <w:rPr>
          <w:rFonts w:ascii="Cambria" w:eastAsia="Cambria" w:hAnsi="Cambria" w:cs="Cambria"/>
          <w:sz w:val="22"/>
          <w:szCs w:val="22"/>
        </w:rPr>
        <w:t xml:space="preserve"> technické parametry, které musí splňovat nabízený předmět plnění dodavatelů. V případě, že dodavatel nabídne předmět plnění, který nebude splňovat kterouko</w:t>
      </w:r>
      <w:r>
        <w:rPr>
          <w:rFonts w:ascii="Cambria" w:eastAsia="Cambria" w:hAnsi="Cambria" w:cs="Cambria"/>
          <w:sz w:val="22"/>
          <w:szCs w:val="22"/>
        </w:rPr>
        <w:t>liv z technických podmínek, bude vyloučen z výběrového řízení z důvodu nesplnění zadávacích podmínek.</w:t>
      </w:r>
    </w:p>
    <w:p w:rsidR="00203EB8" w:rsidRDefault="004605B1">
      <w:pPr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Účastník v technických podmínkách uvede, zda jím nabízené plnění splňuje požadavky uvedené ve sloupcích tak, že ve sloupci „Splňuje“ zaškrtne v zaškrtávac</w:t>
      </w:r>
      <w:r>
        <w:rPr>
          <w:rFonts w:ascii="Cambria" w:eastAsia="Cambria" w:hAnsi="Cambria" w:cs="Cambria"/>
          <w:sz w:val="22"/>
          <w:szCs w:val="22"/>
        </w:rPr>
        <w:t>ím políčku hodící se variantu, „Ano“ v případě, že nabízené plnění splňuje tento požadavek a „Ne“ v případě, že nabízené plnění tento požadavek nesplňuje. V případě, že účastník uvede v technických podmínkách alespoň jednou „Ne“, bude vyloučen z důvodu jej</w:t>
      </w:r>
      <w:r>
        <w:rPr>
          <w:rFonts w:ascii="Cambria" w:eastAsia="Cambria" w:hAnsi="Cambria" w:cs="Cambria"/>
          <w:sz w:val="22"/>
          <w:szCs w:val="22"/>
        </w:rPr>
        <w:t>ich nesplnění. V případě, že účastník uvede „Ano“ a při posouzení nabídek bude zjištěno, že nabízené plnění tento požadavek nesplňuje, může být vyloučen z důvodu jeho nesplnění a porušení zadávacích podmínek. V případě, že účastník nevyplní ani variantu „A</w:t>
      </w:r>
      <w:r>
        <w:rPr>
          <w:rFonts w:ascii="Cambria" w:eastAsia="Cambria" w:hAnsi="Cambria" w:cs="Cambria"/>
          <w:sz w:val="22"/>
          <w:szCs w:val="22"/>
        </w:rPr>
        <w:t>no“ ani variantu „Ne“, může být vyloučen pro nesplnění zadávacích podmínek. Do sloupce „Dodavatel nabízí“ pak prostřednictvím vyplňovacích formulářů Word uvede konkrétní hodnotu parametru (ve stejných jednotkách, v jakých je stanoven požadavek) nebo bližší</w:t>
      </w:r>
      <w:r>
        <w:rPr>
          <w:rFonts w:ascii="Cambria" w:eastAsia="Cambria" w:hAnsi="Cambria" w:cs="Cambria"/>
          <w:sz w:val="22"/>
          <w:szCs w:val="22"/>
        </w:rPr>
        <w:t xml:space="preserve"> specifikaci jím nabízeného plnění ve vztahu k požadavku. V případě, že účastník nevyplní sloupec „Dodavatel nabízí“ a ve sloupci „Splňuje“ zaškrtne variantu „Ano“, má se zato, že účastníkem nabízené plnění přesně odpovídá požadavku zadavatele, stanoveném </w:t>
      </w:r>
      <w:r>
        <w:rPr>
          <w:rFonts w:ascii="Cambria" w:eastAsia="Cambria" w:hAnsi="Cambria" w:cs="Cambria"/>
          <w:sz w:val="22"/>
          <w:szCs w:val="22"/>
        </w:rPr>
        <w:t>ve sloupci „Zadání“. Účastník vyplní technické podmínky dle instrukcí v nich uvedených včetně druhu a typu plnění, existuje-li. Vyplnění těchto druhů a typů plnění je pro dodavatele závazné a bude přílohou kupní smlouvy, to znamená, že dodavatel bude povin</w:t>
      </w:r>
      <w:r>
        <w:rPr>
          <w:rFonts w:ascii="Cambria" w:eastAsia="Cambria" w:hAnsi="Cambria" w:cs="Cambria"/>
          <w:sz w:val="22"/>
          <w:szCs w:val="22"/>
        </w:rPr>
        <w:t>en dodat přesně to plnění, ke kterému se zavázal v nabídce.</w:t>
      </w:r>
    </w:p>
    <w:p w:rsidR="00203EB8" w:rsidRDefault="00203EB8">
      <w:pPr>
        <w:jc w:val="both"/>
        <w:rPr>
          <w:rFonts w:ascii="Cambria" w:eastAsia="Cambria" w:hAnsi="Cambria" w:cs="Cambria"/>
          <w:sz w:val="22"/>
          <w:szCs w:val="22"/>
        </w:rPr>
      </w:pPr>
    </w:p>
    <w:p w:rsidR="00203EB8" w:rsidRDefault="00203EB8">
      <w:pPr>
        <w:jc w:val="both"/>
        <w:rPr>
          <w:rFonts w:ascii="Cambria" w:eastAsia="Cambria" w:hAnsi="Cambria" w:cs="Cambria"/>
          <w:sz w:val="22"/>
          <w:szCs w:val="22"/>
        </w:rPr>
      </w:pPr>
    </w:p>
    <w:p w:rsidR="00203EB8" w:rsidRDefault="004605B1">
      <w:pPr>
        <w:spacing w:after="200" w:line="276" w:lineRule="auto"/>
        <w:rPr>
          <w:rFonts w:ascii="Cambria" w:eastAsia="Cambria" w:hAnsi="Cambria" w:cs="Cambria"/>
          <w:sz w:val="22"/>
          <w:szCs w:val="22"/>
        </w:rPr>
      </w:pPr>
      <w:r>
        <w:br w:type="page"/>
      </w:r>
    </w:p>
    <w:tbl>
      <w:tblPr>
        <w:tblStyle w:val="a3"/>
        <w:tblW w:w="9287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4219"/>
        <w:gridCol w:w="1588"/>
        <w:gridCol w:w="1701"/>
        <w:gridCol w:w="1779"/>
      </w:tblGrid>
      <w:tr w:rsidR="003D75B8" w:rsidTr="003D75B8">
        <w:trPr>
          <w:trHeight w:val="708"/>
        </w:trPr>
        <w:tc>
          <w:tcPr>
            <w:tcW w:w="928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3D75B8" w:rsidRDefault="003D75B8" w:rsidP="003D75B8">
            <w:pPr>
              <w:jc w:val="center"/>
              <w:rPr>
                <w:rFonts w:ascii="Cambria" w:eastAsia="Cambria" w:hAnsi="Cambria" w:cs="Cambria"/>
                <w:b/>
              </w:rPr>
            </w:pPr>
            <w:r w:rsidRPr="003D75B8">
              <w:rPr>
                <w:rFonts w:ascii="Cambria" w:eastAsia="Cambria" w:hAnsi="Cambria" w:cs="Cambria"/>
                <w:b/>
                <w:sz w:val="32"/>
                <w:szCs w:val="32"/>
              </w:rPr>
              <w:lastRenderedPageBreak/>
              <w:t>Silniční svítidla</w:t>
            </w:r>
          </w:p>
        </w:tc>
      </w:tr>
      <w:tr w:rsidR="003D75B8">
        <w:trPr>
          <w:trHeight w:val="381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3D75B8" w:rsidRDefault="003D75B8" w:rsidP="003D75B8">
            <w:pPr>
              <w:jc w:val="both"/>
              <w:rPr>
                <w:rFonts w:ascii="Cambria" w:eastAsia="Cambria" w:hAnsi="Cambria" w:cs="Cambria"/>
                <w:b/>
                <w:sz w:val="22"/>
                <w:szCs w:val="22"/>
              </w:rPr>
            </w:pP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3D75B8" w:rsidRDefault="003D75B8" w:rsidP="003D75B8">
            <w:pPr>
              <w:jc w:val="center"/>
              <w:rPr>
                <w:rFonts w:ascii="Cambria" w:eastAsia="Cambria" w:hAnsi="Cambria" w:cs="Cambria"/>
                <w:b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Požadovaná hodnota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3D75B8" w:rsidRDefault="003D75B8" w:rsidP="003D75B8">
            <w:pPr>
              <w:jc w:val="center"/>
              <w:rPr>
                <w:rFonts w:ascii="Cambria" w:eastAsia="Cambria" w:hAnsi="Cambria" w:cs="Cambria"/>
                <w:b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Splňuje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3D75B8" w:rsidRDefault="003D75B8" w:rsidP="003D75B8">
            <w:pPr>
              <w:jc w:val="center"/>
              <w:rPr>
                <w:rFonts w:ascii="Cambria" w:eastAsia="Cambria" w:hAnsi="Cambria" w:cs="Cambria"/>
                <w:b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Dodavatel nabízí</w:t>
            </w:r>
          </w:p>
        </w:tc>
      </w:tr>
      <w:tr w:rsidR="00203EB8">
        <w:trPr>
          <w:trHeight w:val="517"/>
        </w:trPr>
        <w:tc>
          <w:tcPr>
            <w:tcW w:w="928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rFonts w:ascii="Cambria" w:eastAsia="Cambria" w:hAnsi="Cambria" w:cs="Cambria"/>
                <w:i/>
              </w:rPr>
            </w:pPr>
            <w:r>
              <w:rPr>
                <w:rFonts w:ascii="Cambria" w:eastAsia="Cambria" w:hAnsi="Cambria" w:cs="Cambria"/>
                <w:i/>
              </w:rPr>
              <w:t>Konstrukční parametry</w:t>
            </w:r>
          </w:p>
        </w:tc>
      </w:tr>
      <w:tr w:rsidR="00F650C2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Svítidlo má celohliníkové tělo – tlakově litý hliník.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bookmarkStart w:id="4" w:name="bookmark=id.2et92p0" w:colFirst="0" w:colLast="0"/>
            <w:bookmarkEnd w:id="4"/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bookmarkStart w:id="5" w:name="bookmark=id.tyjcwt" w:colFirst="0" w:colLast="0"/>
            <w:bookmarkEnd w:id="5"/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spacing w:before="60" w:after="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Svítidlo musí být originálně zamýšleno pouze se světelnými zdroji LED. Nesmí se jednat o tzv. </w:t>
            </w:r>
            <w:proofErr w:type="spellStart"/>
            <w:r>
              <w:rPr>
                <w:sz w:val="22"/>
                <w:szCs w:val="22"/>
              </w:rPr>
              <w:t>retrofit</w:t>
            </w:r>
            <w:proofErr w:type="spellEnd"/>
            <w:r>
              <w:rPr>
                <w:sz w:val="22"/>
                <w:szCs w:val="22"/>
              </w:rPr>
              <w:t>, jinými slovy svítidlo, které lze osadit jak konvenčními zdroji, tak zdroji LED. Svítidlo musí být chlazeno pouze pasivně, nikoliv aktivně za použití ventilátorů nebo podobných zařízení.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spacing w:before="60" w:after="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</w:rPr>
              <w:t>Chlazení svítidla je prováděno pouze pasivně.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spacing w:before="60" w:after="6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Pouze pasivně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Profil svítidla zabraňuje mechanickému usazování nečistot.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spacing w:before="60" w:after="6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Samočistící profil svítidla – profil svítidla, sklony vnějších ploch a veškeré vnější prvky musí být konstruované tak, aby déšť vymýval případné nečistoty, a aby mohl odtékat.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i/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Není přípustné řešení oddělené předřadné části a svítidla.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---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Svítidlo je možné na stožár osadit s použitím výložníku i bez výložníku.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spacing w:before="60" w:after="6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0C2" w:rsidRDefault="00F650C2" w:rsidP="00F650C2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Náklon svítidla lze měnit minimálně v rozsahu +-15°.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Min. +-15°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0C2" w:rsidRDefault="00F650C2" w:rsidP="00F650C2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Předřadnou část svítidla lze otevřít bez použití nářadí.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0C2" w:rsidRDefault="00F650C2" w:rsidP="00F650C2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Víko kryjící předřadnou část svítidla musí být s tělem svítidla spojeno pevnými panty, které zamezí oddělení víka od těla svítidla při jakékoli manipulaci se svítidlem.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Optická část svítidla obsahující PCB plošný spoj s LED, musí být pevnou přepážkou oddělena od předřadné části.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Optická část svítidla je kryta tvrzeným sklem.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Krytí svítidla je minimálně IP66.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Min. IP66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0C2" w:rsidRDefault="00F650C2" w:rsidP="00F650C2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Mechanická odolnost svítidla musí být minimálně IK08.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Min. IK08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spacing w:before="60" w:after="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 xml:space="preserve">Celková hmotnost svítidla </w:t>
            </w:r>
            <w:r>
              <w:rPr>
                <w:i/>
                <w:color w:val="000000"/>
                <w:sz w:val="22"/>
                <w:szCs w:val="22"/>
              </w:rPr>
              <w:t>m</w:t>
            </w:r>
            <w:r>
              <w:rPr>
                <w:color w:val="000000"/>
                <w:sz w:val="22"/>
                <w:szCs w:val="22"/>
              </w:rPr>
              <w:t xml:space="preserve"> není vyšší než 7 kg.</w:t>
            </w:r>
          </w:p>
        </w:tc>
        <w:tc>
          <w:tcPr>
            <w:tcW w:w="1588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ascii="Gungsuh" w:eastAsia="Gungsuh" w:hAnsi="Gungsuh" w:cs="Gungsuh"/>
                <w:i/>
                <w:color w:val="000000"/>
                <w:sz w:val="22"/>
                <w:szCs w:val="22"/>
              </w:rPr>
              <w:t xml:space="preserve">m ≤ </w:t>
            </w:r>
            <w:r>
              <w:rPr>
                <w:color w:val="000000"/>
                <w:sz w:val="22"/>
                <w:szCs w:val="22"/>
              </w:rPr>
              <w:t>7 kg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0C2" w:rsidRDefault="00F650C2" w:rsidP="00F650C2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Nejvyšší jmenovitá teplota okolí</w:t>
            </w:r>
            <w:r>
              <w:rPr>
                <w:i/>
                <w:color w:val="000000"/>
                <w:sz w:val="22"/>
                <w:szCs w:val="22"/>
              </w:rPr>
              <w:t xml:space="preserve"> T</w:t>
            </w:r>
            <w:r>
              <w:rPr>
                <w:i/>
                <w:color w:val="000000"/>
                <w:sz w:val="22"/>
                <w:szCs w:val="22"/>
                <w:vertAlign w:val="subscript"/>
              </w:rPr>
              <w:t>a</w:t>
            </w:r>
            <w:r>
              <w:rPr>
                <w:color w:val="000000"/>
                <w:sz w:val="22"/>
                <w:szCs w:val="22"/>
              </w:rPr>
              <w:t xml:space="preserve"> je minimálně 50°C.</w:t>
            </w:r>
          </w:p>
        </w:tc>
        <w:tc>
          <w:tcPr>
            <w:tcW w:w="1588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T</w:t>
            </w:r>
            <w:r>
              <w:rPr>
                <w:i/>
                <w:sz w:val="22"/>
                <w:szCs w:val="22"/>
                <w:vertAlign w:val="subscript"/>
              </w:rPr>
              <w:t>a</w:t>
            </w:r>
            <w:r>
              <w:rPr>
                <w:rFonts w:ascii="Gungsuh" w:eastAsia="Gungsuh" w:hAnsi="Gungsuh" w:cs="Gungsuh"/>
                <w:sz w:val="22"/>
                <w:szCs w:val="22"/>
              </w:rPr>
              <w:t xml:space="preserve"> ≥ 50°C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Povrchová úprava svítidla je práškové lakování v šedé barvě.</w:t>
            </w:r>
          </w:p>
        </w:tc>
        <w:tc>
          <w:tcPr>
            <w:tcW w:w="1588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Svítidlo obsahuje průchodky ve všech otvorech, kde prochází kabeláž do předřadné části svítidla.</w:t>
            </w:r>
          </w:p>
        </w:tc>
        <w:tc>
          <w:tcPr>
            <w:tcW w:w="1588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Pr="00307C95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Propojení napájecího kabelu a PCB desky s LED čipy je provedeno přes instalační spojovací svorky.</w:t>
            </w:r>
          </w:p>
        </w:tc>
        <w:tc>
          <w:tcPr>
            <w:tcW w:w="1588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Pr="00307C95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sz w:val="22"/>
                <w:szCs w:val="22"/>
              </w:rPr>
            </w:pPr>
            <w:r w:rsidRPr="002425F8">
              <w:rPr>
                <w:color w:val="000000" w:themeColor="text1"/>
                <w:sz w:val="22"/>
                <w:szCs w:val="22"/>
              </w:rPr>
              <w:t xml:space="preserve">Napájecí </w:t>
            </w:r>
            <w:r w:rsidRPr="002425F8">
              <w:rPr>
                <w:color w:val="000000" w:themeColor="text1"/>
                <w:sz w:val="22"/>
                <w:szCs w:val="22"/>
                <w:highlight w:val="white"/>
              </w:rPr>
              <w:t>zdroj musí být spojen s chladící deskou či tělem svítidla pevným spojem (není přípustné spojení pomocí lepení). Instalační plocha proudového zdroje musí být celou svojí plochou v kontaktu s chladící instalační deskou či tělem svítidla. Nesmí dojít k oddělení proudového zdroje od těla svítidla při jakékoli neodborné manipulaci se svítidlem.</w:t>
            </w:r>
          </w:p>
        </w:tc>
        <w:tc>
          <w:tcPr>
            <w:tcW w:w="1588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F650C2">
        <w:trPr>
          <w:trHeight w:val="517"/>
        </w:trPr>
        <w:tc>
          <w:tcPr>
            <w:tcW w:w="42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Kabely a samostatné vodiče umístěné v předřadné části svítidla musí být instalovány tak, aby nemohlo dojít při uzavírání svítidla k jejich náhodnému vniknutí pod těsnění víka předřadné části a jeho poškození.</w:t>
            </w:r>
          </w:p>
        </w:tc>
        <w:tc>
          <w:tcPr>
            <w:tcW w:w="15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650C2" w:rsidRDefault="00F650C2" w:rsidP="00F650C2">
            <w:pPr>
              <w:jc w:val="center"/>
              <w:rPr>
                <w:rFonts w:ascii="Cambria" w:eastAsia="Cambria" w:hAnsi="Cambria" w:cs="Cambria"/>
              </w:rPr>
            </w:pPr>
          </w:p>
        </w:tc>
      </w:tr>
    </w:tbl>
    <w:p w:rsidR="00203EB8" w:rsidRDefault="00203EB8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Cambria" w:eastAsia="Cambria" w:hAnsi="Cambria" w:cs="Cambria"/>
        </w:rPr>
      </w:pPr>
    </w:p>
    <w:tbl>
      <w:tblPr>
        <w:tblStyle w:val="a4"/>
        <w:tblW w:w="9287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4219"/>
        <w:gridCol w:w="1588"/>
        <w:gridCol w:w="1701"/>
        <w:gridCol w:w="1779"/>
      </w:tblGrid>
      <w:tr w:rsidR="00203EB8">
        <w:trPr>
          <w:trHeight w:val="517"/>
        </w:trPr>
        <w:tc>
          <w:tcPr>
            <w:tcW w:w="928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i/>
              </w:rPr>
            </w:pPr>
            <w:r>
              <w:rPr>
                <w:i/>
              </w:rPr>
              <w:t>Světelné parametry</w:t>
            </w: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S nabídkou bude doložen oficiální LM 80 test report s vypočtenou dobou životnosti čipu L70 a snímek svítidla při provozní teplotě z termokamery pořízený při teplotě okolí 25°C.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17287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Počáteční m</w:t>
            </w:r>
            <w:r w:rsidR="00D52A08">
              <w:rPr>
                <w:color w:val="000000"/>
                <w:sz w:val="22"/>
                <w:szCs w:val="22"/>
              </w:rPr>
              <w:t>ěrný výkon</w:t>
            </w:r>
            <w:r>
              <w:rPr>
                <w:color w:val="000000"/>
                <w:sz w:val="22"/>
                <w:szCs w:val="22"/>
              </w:rPr>
              <w:t xml:space="preserve"> svítidla musí být nejméně 150 lm/W při 2700 K.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Min. 150 lm/W při 2700 K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17287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Počáteční m</w:t>
            </w:r>
            <w:r w:rsidR="00D52A08">
              <w:rPr>
                <w:color w:val="000000"/>
                <w:sz w:val="22"/>
                <w:szCs w:val="22"/>
              </w:rPr>
              <w:t>ěrný výkon</w:t>
            </w:r>
            <w:r>
              <w:rPr>
                <w:color w:val="000000"/>
                <w:sz w:val="22"/>
                <w:szCs w:val="22"/>
              </w:rPr>
              <w:t xml:space="preserve"> svítidla musí být nejméně 135 lm/W při 2700 K s použitím BACKLIGHT CONTROL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Min. 135 lm/W při 2700 K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Životnost světelných LED zdrojů </w:t>
            </w:r>
            <w:r>
              <w:rPr>
                <w:color w:val="000000"/>
                <w:sz w:val="22"/>
                <w:szCs w:val="22"/>
              </w:rPr>
              <w:t>musí být minimálně L70 100 000 h.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Min. L70</w:t>
            </w:r>
            <w:r>
              <w:rPr>
                <w:sz w:val="22"/>
                <w:szCs w:val="22"/>
              </w:rPr>
              <w:br/>
              <w:t>100 000 h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LED čipy musí být typu SMD.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Typ SMD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Světelný tok musí být směrován čočkou, ne reflektorem.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Různé optické charakteristiky pro typy komunikací.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0"/>
                <w:id w:val="-882332903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1"/>
                <w:id w:val="785155995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</w:rPr>
              <w:t>Náhradní t</w:t>
            </w:r>
            <w:r>
              <w:rPr>
                <w:color w:val="000000"/>
                <w:sz w:val="22"/>
                <w:szCs w:val="22"/>
              </w:rPr>
              <w:t xml:space="preserve">eplota chromatičnosti </w:t>
            </w:r>
            <w:proofErr w:type="spellStart"/>
            <w:r>
              <w:rPr>
                <w:i/>
                <w:color w:val="000000"/>
                <w:sz w:val="22"/>
                <w:szCs w:val="22"/>
              </w:rPr>
              <w:t>T</w:t>
            </w:r>
            <w:r>
              <w:rPr>
                <w:color w:val="000000"/>
                <w:sz w:val="22"/>
                <w:szCs w:val="22"/>
                <w:vertAlign w:val="subscript"/>
              </w:rPr>
              <w:t>chrom</w:t>
            </w:r>
            <w:proofErr w:type="spellEnd"/>
            <w:r>
              <w:rPr>
                <w:color w:val="000000"/>
                <w:sz w:val="22"/>
                <w:szCs w:val="22"/>
                <w:vertAlign w:val="subscript"/>
              </w:rPr>
              <w:t xml:space="preserve"> </w:t>
            </w:r>
            <w:r>
              <w:rPr>
                <w:color w:val="000000"/>
                <w:sz w:val="22"/>
                <w:szCs w:val="22"/>
              </w:rPr>
              <w:t>musí být maximálně 2700 K.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i/>
                <w:sz w:val="22"/>
                <w:szCs w:val="22"/>
              </w:rPr>
              <w:t>T</w:t>
            </w:r>
            <w:r>
              <w:rPr>
                <w:sz w:val="22"/>
                <w:szCs w:val="22"/>
                <w:vertAlign w:val="subscript"/>
              </w:rPr>
              <w:t>chrom</w:t>
            </w:r>
            <w:proofErr w:type="spellEnd"/>
            <w:r>
              <w:rPr>
                <w:rFonts w:ascii="Gungsuh" w:eastAsia="Gungsuh" w:hAnsi="Gungsuh" w:cs="Gungsuh"/>
                <w:sz w:val="22"/>
                <w:szCs w:val="22"/>
              </w:rPr>
              <w:t xml:space="preserve"> ≤ 2700 K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2"/>
                <w:id w:val="-1357659173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3"/>
                <w:id w:val="44728842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Index podání barev </w:t>
            </w:r>
            <w:proofErr w:type="spellStart"/>
            <w:r>
              <w:rPr>
                <w:i/>
                <w:color w:val="000000"/>
                <w:sz w:val="22"/>
                <w:szCs w:val="22"/>
              </w:rPr>
              <w:t>Ra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musí být větší</w:t>
            </w:r>
            <w:r>
              <w:rPr>
                <w:color w:val="000000"/>
                <w:sz w:val="22"/>
                <w:szCs w:val="22"/>
              </w:rPr>
              <w:br/>
              <w:t>nebo roven 70.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rFonts w:ascii="Gungsuh" w:eastAsia="Gungsuh" w:hAnsi="Gungsuh" w:cs="Gungsuh"/>
                <w:sz w:val="22"/>
                <w:szCs w:val="22"/>
              </w:rPr>
              <w:t>Ra</w:t>
            </w:r>
            <w:proofErr w:type="spellEnd"/>
            <w:r>
              <w:rPr>
                <w:rFonts w:ascii="Gungsuh" w:eastAsia="Gungsuh" w:hAnsi="Gungsuh" w:cs="Gungsuh"/>
                <w:sz w:val="22"/>
                <w:szCs w:val="22"/>
              </w:rPr>
              <w:t xml:space="preserve"> ≥ 70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4"/>
                <w:id w:val="620969316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5"/>
                <w:id w:val="-2032802382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BACKLIGHT CONTROL 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6"/>
                <w:id w:val="1098844316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7"/>
                <w:id w:val="-1551680944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203EB8">
        <w:trPr>
          <w:trHeight w:val="463"/>
        </w:trPr>
        <w:tc>
          <w:tcPr>
            <w:tcW w:w="928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Elektrické parametry</w:t>
            </w: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Svítidlo musí být vybaveno přípravou pro instalaci trubičkové pojistky v případě montáže na nadzemní vedení s možností provozu bez ní v ostatních případech.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8"/>
                <w:id w:val="1499691285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9"/>
                <w:id w:val="-2028391330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Odpojení napájení při otevření servisní části svítidla.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10"/>
                <w:id w:val="1276140172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11"/>
                <w:id w:val="369340659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Požadavky na ochranu předřadné části jsou: přepěťová ochrana, proudová ochrana, zkratová ochranu s automatickou obnovou činnosti a tepelná ochrana.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12"/>
                <w:id w:val="-1226675689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13"/>
                <w:id w:val="1565298125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Předřadník musí být v hliníkovém provedení s krytím minimálně IP 67.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Min. IP67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14"/>
                <w:id w:val="1119575627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15"/>
                <w:id w:val="-1049755267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203EB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Účiník napájecího zdroje </w:t>
            </w:r>
            <w:proofErr w:type="spellStart"/>
            <w:r>
              <w:rPr>
                <w:i/>
                <w:sz w:val="22"/>
                <w:szCs w:val="22"/>
              </w:rPr>
              <w:t>cosφ</w:t>
            </w:r>
            <w:proofErr w:type="spellEnd"/>
            <w:r>
              <w:rPr>
                <w:sz w:val="22"/>
                <w:szCs w:val="22"/>
              </w:rPr>
              <w:t xml:space="preserve"> musí být větší</w:t>
            </w:r>
            <w:r>
              <w:rPr>
                <w:sz w:val="22"/>
                <w:szCs w:val="22"/>
              </w:rPr>
              <w:br/>
              <w:t>než 0,95.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i/>
                <w:sz w:val="22"/>
                <w:szCs w:val="22"/>
              </w:rPr>
              <w:t>cosφ</w:t>
            </w:r>
            <w:proofErr w:type="spellEnd"/>
            <w:r>
              <w:rPr>
                <w:sz w:val="22"/>
                <w:szCs w:val="22"/>
              </w:rPr>
              <w:t xml:space="preserve"> &gt; 0,95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4605B1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16"/>
                <w:id w:val="1812199763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17"/>
                <w:id w:val="1328102407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03EB8" w:rsidRDefault="00203EB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821F2C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1F2C" w:rsidRDefault="00C16D16" w:rsidP="00821F2C">
            <w:pPr>
              <w:jc w:val="both"/>
              <w:rPr>
                <w:sz w:val="22"/>
                <w:szCs w:val="22"/>
              </w:rPr>
            </w:pPr>
            <w:r>
              <w:rPr>
                <w:color w:val="00000A"/>
                <w:sz w:val="22"/>
                <w:szCs w:val="22"/>
              </w:rPr>
              <w:t>Svítidla musí být vybavena předřadníkem s možností nastavení profilu</w:t>
            </w:r>
            <w:r w:rsidR="007962C0">
              <w:rPr>
                <w:color w:val="00000A"/>
                <w:sz w:val="22"/>
                <w:szCs w:val="22"/>
              </w:rPr>
              <w:t xml:space="preserve"> stmívání</w:t>
            </w:r>
            <w:r>
              <w:rPr>
                <w:color w:val="00000A"/>
                <w:sz w:val="22"/>
                <w:szCs w:val="22"/>
              </w:rPr>
              <w:t>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1F2C" w:rsidRDefault="00821F2C" w:rsidP="00821F2C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1F2C" w:rsidRDefault="00821F2C" w:rsidP="00821F2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18"/>
                <w:id w:val="972570936"/>
              </w:sdtPr>
              <w:sdtContent>
                <w:r>
                  <w:rPr>
                    <w:rFonts w:ascii="Segoe UI Symbol" w:eastAsia="Arial Unicode MS" w:hAnsi="Segoe UI Symbol" w:cs="Segoe UI Symbol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19"/>
                <w:id w:val="1239756776"/>
              </w:sdtPr>
              <w:sdtContent>
                <w:r>
                  <w:rPr>
                    <w:rFonts w:ascii="Segoe UI Symbol" w:eastAsia="Arial Unicode MS" w:hAnsi="Segoe UI Symbol" w:cs="Segoe UI Symbol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1F2C" w:rsidRDefault="00821F2C" w:rsidP="00821F2C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7962C0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both"/>
              <w:rPr>
                <w:color w:val="00000A"/>
                <w:sz w:val="22"/>
                <w:szCs w:val="22"/>
              </w:rPr>
            </w:pPr>
            <w:r>
              <w:rPr>
                <w:color w:val="00000A"/>
                <w:sz w:val="22"/>
                <w:szCs w:val="22"/>
              </w:rPr>
              <w:t>Profil stmívání bude nastaven v souladu s Generelem VO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18"/>
                <w:id w:val="-245956060"/>
              </w:sdtPr>
              <w:sdtContent>
                <w:r>
                  <w:rPr>
                    <w:rFonts w:ascii="Segoe UI Symbol" w:eastAsia="Arial Unicode MS" w:hAnsi="Segoe UI Symbol" w:cs="Segoe UI Symbol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19"/>
                <w:id w:val="2006088197"/>
              </w:sdtPr>
              <w:sdtContent>
                <w:r>
                  <w:rPr>
                    <w:rFonts w:ascii="Segoe UI Symbol" w:eastAsia="Arial Unicode MS" w:hAnsi="Segoe UI Symbol" w:cs="Segoe UI Symbol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7962C0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both"/>
              <w:rPr>
                <w:color w:val="00000A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Svítidlo musí být vybavené předřadníkem s funkcí CLO (constant lumen output)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rFonts w:ascii="Calibri" w:eastAsia="Calibri" w:hAnsi="Calibri" w:cs="Calibri"/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7962C0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both"/>
              <w:rPr>
                <w:color w:val="00000A"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Svítidlo může být vybaveno konektorem ZHAGA SOCKET-možnost montáže ze shora i ze spod </w:t>
            </w:r>
            <w:proofErr w:type="gramStart"/>
            <w:r>
              <w:rPr>
                <w:sz w:val="22"/>
                <w:szCs w:val="22"/>
              </w:rPr>
              <w:t>svítidla-certifikované</w:t>
            </w:r>
            <w:proofErr w:type="gramEnd"/>
            <w:r>
              <w:rPr>
                <w:sz w:val="22"/>
                <w:szCs w:val="22"/>
              </w:rPr>
              <w:t xml:space="preserve"> provedení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22"/>
                <w:id w:val="404337976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23"/>
                <w:id w:val="-1775858992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7962C0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both"/>
              <w:rPr>
                <w:color w:val="00000A"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Předřadník svítidla musí být vybaven </w:t>
            </w:r>
            <w:proofErr w:type="spellStart"/>
            <w:r>
              <w:rPr>
                <w:sz w:val="22"/>
                <w:szCs w:val="22"/>
              </w:rPr>
              <w:t>stmívacím</w:t>
            </w:r>
            <w:proofErr w:type="spellEnd"/>
            <w:r>
              <w:rPr>
                <w:sz w:val="22"/>
                <w:szCs w:val="22"/>
              </w:rPr>
              <w:t xml:space="preserve"> rozhraním DALI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24"/>
                <w:id w:val="-1244490154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25"/>
                <w:id w:val="-987703919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7962C0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Svítidlo musí obsahovat svorkovnici na komunikační kabel (datový kabel)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24"/>
                <w:id w:val="1030530067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25"/>
                <w:id w:val="-949852323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62C0" w:rsidRDefault="007962C0" w:rsidP="007962C0">
            <w:pPr>
              <w:jc w:val="center"/>
              <w:rPr>
                <w:rFonts w:ascii="Cambria" w:eastAsia="Cambria" w:hAnsi="Cambria" w:cs="Cambria"/>
              </w:rPr>
            </w:pPr>
          </w:p>
        </w:tc>
      </w:tr>
    </w:tbl>
    <w:p w:rsidR="003F68A4" w:rsidRDefault="003F68A4">
      <w:pPr>
        <w:jc w:val="both"/>
        <w:rPr>
          <w:rFonts w:ascii="Cambria" w:eastAsia="Cambria" w:hAnsi="Cambria" w:cs="Cambria"/>
          <w:b/>
        </w:rPr>
      </w:pPr>
    </w:p>
    <w:p w:rsidR="003F68A4" w:rsidRDefault="003F68A4">
      <w:pPr>
        <w:jc w:val="both"/>
        <w:rPr>
          <w:rFonts w:ascii="Cambria" w:eastAsia="Cambria" w:hAnsi="Cambria" w:cs="Cambria"/>
          <w:b/>
        </w:rPr>
      </w:pPr>
      <w:r>
        <w:rPr>
          <w:rFonts w:ascii="Cambria" w:eastAsia="Cambria" w:hAnsi="Cambria" w:cs="Cambria"/>
          <w:b/>
        </w:rPr>
        <w:br w:type="column"/>
      </w:r>
    </w:p>
    <w:tbl>
      <w:tblPr>
        <w:tblW w:w="9287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4219"/>
        <w:gridCol w:w="1588"/>
        <w:gridCol w:w="1701"/>
        <w:gridCol w:w="1779"/>
      </w:tblGrid>
      <w:tr w:rsidR="003F68A4" w:rsidTr="00217038">
        <w:trPr>
          <w:trHeight w:val="712"/>
        </w:trPr>
        <w:tc>
          <w:tcPr>
            <w:tcW w:w="928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  <w:b/>
              </w:rPr>
            </w:pPr>
            <w:r w:rsidRPr="008277CA">
              <w:rPr>
                <w:rFonts w:ascii="Cambria" w:eastAsia="Cambria" w:hAnsi="Cambria" w:cs="Cambria"/>
                <w:b/>
                <w:sz w:val="32"/>
                <w:szCs w:val="32"/>
              </w:rPr>
              <w:t>Přechodová svítidla</w:t>
            </w:r>
          </w:p>
        </w:tc>
      </w:tr>
      <w:tr w:rsidR="003F68A4" w:rsidTr="00217038">
        <w:trPr>
          <w:trHeight w:val="381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  <w:b/>
                <w:sz w:val="22"/>
                <w:szCs w:val="22"/>
              </w:rPr>
            </w:pP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  <w:b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Požadovaná hodnota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  <w:b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Splňuje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  <w:b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Dodavatel nabízí</w:t>
            </w:r>
          </w:p>
        </w:tc>
      </w:tr>
      <w:tr w:rsidR="003F68A4" w:rsidTr="00217038">
        <w:trPr>
          <w:trHeight w:val="517"/>
        </w:trPr>
        <w:tc>
          <w:tcPr>
            <w:tcW w:w="928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  <w:i/>
              </w:rPr>
            </w:pPr>
            <w:r>
              <w:rPr>
                <w:rFonts w:ascii="Cambria" w:eastAsia="Cambria" w:hAnsi="Cambria" w:cs="Cambria"/>
                <w:i/>
              </w:rPr>
              <w:t>Konstrukční parametry</w:t>
            </w: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Svítidlo má celohliníkové tělo – tlakově litý hliník.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spacing w:before="60" w:after="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Svítidlo musí být originálně zamýšleno pouze se světelnými zdroji LED. Nesmí se jednat o tzv. </w:t>
            </w:r>
            <w:proofErr w:type="spellStart"/>
            <w:r>
              <w:rPr>
                <w:sz w:val="22"/>
                <w:szCs w:val="22"/>
              </w:rPr>
              <w:t>retrofit</w:t>
            </w:r>
            <w:proofErr w:type="spellEnd"/>
            <w:r>
              <w:rPr>
                <w:sz w:val="22"/>
                <w:szCs w:val="22"/>
              </w:rPr>
              <w:t>, jinými slovy svítidlo, které lze osadit jak konvenčními zdroji, tak zdroji LED. Svítidlo musí být chlazeno pouze pasivně, nikoliv aktivně za použití ventilátorů nebo podobných zařízení.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spacing w:before="60" w:after="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</w:rPr>
              <w:t>Chlazení svítidla je prováděno pouze pasivně.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spacing w:before="60" w:after="6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Pouze pasivně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Profil svítidla zabraňuje mechanickému usazování nečistot.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spacing w:before="60" w:after="6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Samočistící profil svítidla – profil svítidla, sklony vnějších ploch a veškeré vnější prvky musí být konstruované tak, aby déšť vymýval případné nečistoty, a aby mohl odtékat.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Náklon svítidla lze měnit minimálně v rozsahu +-15°.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Min. +-15°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68A4" w:rsidRDefault="003F68A4" w:rsidP="00217038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Optická část svítidla je kryta tvrzeným sklem.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68A4" w:rsidRDefault="003F68A4" w:rsidP="002170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Krytí svítidla je minimálně IP66.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Min. IP66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68A4" w:rsidRDefault="003F68A4" w:rsidP="00217038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Mechanická odolnost svítidla musí být minimálně IK08.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Min. IK08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68A4" w:rsidRDefault="003F68A4" w:rsidP="002170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517"/>
        </w:trPr>
        <w:tc>
          <w:tcPr>
            <w:tcW w:w="928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i/>
              </w:rPr>
            </w:pPr>
            <w:r>
              <w:rPr>
                <w:i/>
              </w:rPr>
              <w:t>Světelné parametry</w:t>
            </w: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</w:rPr>
              <w:t>Náhradní t</w:t>
            </w:r>
            <w:r>
              <w:rPr>
                <w:color w:val="000000"/>
                <w:sz w:val="22"/>
                <w:szCs w:val="22"/>
              </w:rPr>
              <w:t xml:space="preserve">eplota chromatičnosti </w:t>
            </w:r>
            <w:proofErr w:type="spellStart"/>
            <w:r>
              <w:rPr>
                <w:i/>
                <w:color w:val="000000"/>
                <w:sz w:val="22"/>
                <w:szCs w:val="22"/>
              </w:rPr>
              <w:t>T</w:t>
            </w:r>
            <w:r>
              <w:rPr>
                <w:color w:val="000000"/>
                <w:sz w:val="22"/>
                <w:szCs w:val="22"/>
                <w:vertAlign w:val="subscript"/>
              </w:rPr>
              <w:t>chrom</w:t>
            </w:r>
            <w:proofErr w:type="spellEnd"/>
            <w:r>
              <w:rPr>
                <w:color w:val="000000"/>
                <w:sz w:val="22"/>
                <w:szCs w:val="22"/>
                <w:vertAlign w:val="subscript"/>
              </w:rPr>
              <w:t xml:space="preserve"> </w:t>
            </w:r>
            <w:r>
              <w:rPr>
                <w:color w:val="000000"/>
                <w:sz w:val="22"/>
                <w:szCs w:val="22"/>
              </w:rPr>
              <w:t>musí být minimálně 4000 K.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i/>
                <w:sz w:val="22"/>
                <w:szCs w:val="22"/>
              </w:rPr>
              <w:t>T</w:t>
            </w:r>
            <w:r>
              <w:rPr>
                <w:sz w:val="22"/>
                <w:szCs w:val="22"/>
                <w:vertAlign w:val="subscript"/>
              </w:rPr>
              <w:t>chrom</w:t>
            </w:r>
            <w:proofErr w:type="spellEnd"/>
            <w:r>
              <w:rPr>
                <w:rFonts w:ascii="Gungsuh" w:eastAsia="Gungsuh" w:hAnsi="Gungsuh" w:cs="Gungsuh"/>
                <w:sz w:val="22"/>
                <w:szCs w:val="22"/>
              </w:rPr>
              <w:t xml:space="preserve"> ≤ 4000 K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22"/>
                <w:id w:val="473108714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23"/>
                <w:id w:val="641004898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Životnost světelných LED zdrojů musí být minimálně L70 100 000 h.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Min. L70</w:t>
            </w:r>
            <w:r>
              <w:rPr>
                <w:sz w:val="22"/>
                <w:szCs w:val="22"/>
              </w:rPr>
              <w:br/>
              <w:t>100 000 h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LED čipy musí být typu SMD.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Typ SMD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Světelný tok musí být směrován čočkou, ne reflektorem.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463"/>
        </w:trPr>
        <w:tc>
          <w:tcPr>
            <w:tcW w:w="928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Elektrické parametry</w:t>
            </w: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Požadavky na ochranu předřadné části jsou: přepěťová ochrana, proudová ochrana, zkratová ochranu s automatickou obnovou činnosti a tepelná ochrana.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24"/>
                <w:id w:val="542564773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25"/>
                <w:id w:val="-215667185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Účiník napájecího zdroje </w:t>
            </w:r>
            <w:proofErr w:type="spellStart"/>
            <w:r>
              <w:rPr>
                <w:i/>
                <w:sz w:val="22"/>
                <w:szCs w:val="22"/>
              </w:rPr>
              <w:t>cosφ</w:t>
            </w:r>
            <w:proofErr w:type="spellEnd"/>
            <w:r>
              <w:rPr>
                <w:sz w:val="22"/>
                <w:szCs w:val="22"/>
              </w:rPr>
              <w:t xml:space="preserve"> musí být větší</w:t>
            </w:r>
            <w:r>
              <w:rPr>
                <w:sz w:val="22"/>
                <w:szCs w:val="22"/>
              </w:rPr>
              <w:br/>
              <w:t>než 0,95.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i/>
                <w:sz w:val="22"/>
                <w:szCs w:val="22"/>
              </w:rPr>
              <w:t>cosφ</w:t>
            </w:r>
            <w:proofErr w:type="spellEnd"/>
            <w:r>
              <w:rPr>
                <w:sz w:val="22"/>
                <w:szCs w:val="22"/>
              </w:rPr>
              <w:t xml:space="preserve"> &gt; 0,95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26"/>
                <w:id w:val="1423833916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27"/>
                <w:id w:val="-1650205838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3F68A4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both"/>
              <w:rPr>
                <w:sz w:val="22"/>
                <w:szCs w:val="22"/>
              </w:rPr>
            </w:pPr>
            <w:r>
              <w:rPr>
                <w:color w:val="00000A"/>
                <w:sz w:val="22"/>
                <w:szCs w:val="22"/>
              </w:rPr>
              <w:t xml:space="preserve">Svítidla musí být vybavena předřadníkem s možností nastavení </w:t>
            </w:r>
            <w:proofErr w:type="spellStart"/>
            <w:r>
              <w:rPr>
                <w:color w:val="00000A"/>
                <w:sz w:val="22"/>
                <w:szCs w:val="22"/>
              </w:rPr>
              <w:t>stmívacího</w:t>
            </w:r>
            <w:proofErr w:type="spellEnd"/>
            <w:r>
              <w:rPr>
                <w:color w:val="00000A"/>
                <w:sz w:val="22"/>
                <w:szCs w:val="22"/>
              </w:rPr>
              <w:t xml:space="preserve"> profilu.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18"/>
                <w:id w:val="1729487631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19"/>
                <w:id w:val="600456922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F68A4" w:rsidRDefault="003F68A4" w:rsidP="00217038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C432BD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32BD" w:rsidRDefault="00C432BD" w:rsidP="00C432BD">
            <w:pPr>
              <w:jc w:val="both"/>
              <w:rPr>
                <w:color w:val="00000A"/>
                <w:sz w:val="22"/>
                <w:szCs w:val="22"/>
              </w:rPr>
            </w:pPr>
            <w:r>
              <w:rPr>
                <w:color w:val="00000A"/>
                <w:sz w:val="22"/>
                <w:szCs w:val="22"/>
              </w:rPr>
              <w:t>Profil stmívání bude nastaven v souladu s Generelem VO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32BD" w:rsidRDefault="00C432BD" w:rsidP="00C432B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32BD" w:rsidRDefault="00C432BD" w:rsidP="00C432B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18"/>
                <w:id w:val="81957209"/>
              </w:sdtPr>
              <w:sdtContent>
                <w:r>
                  <w:rPr>
                    <w:rFonts w:ascii="Segoe UI Symbol" w:eastAsia="Arial Unicode MS" w:hAnsi="Segoe UI Symbol" w:cs="Segoe UI Symbol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19"/>
                <w:id w:val="1588577643"/>
              </w:sdtPr>
              <w:sdtContent>
                <w:r>
                  <w:rPr>
                    <w:rFonts w:ascii="Segoe UI Symbol" w:eastAsia="Arial Unicode MS" w:hAnsi="Segoe UI Symbol" w:cs="Segoe UI Symbol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32BD" w:rsidRDefault="00C432BD" w:rsidP="00C432BD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C432BD" w:rsidTr="00217038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32BD" w:rsidRDefault="00C432BD" w:rsidP="00C432BD">
            <w:pPr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Svítidlo musí být vybavené předřadníkem s funkcí CLO (constant lumen output)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32BD" w:rsidRDefault="00C432BD" w:rsidP="00C432B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32BD" w:rsidRDefault="00C432BD" w:rsidP="00C432BD">
            <w:pPr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ANO </w:t>
            </w:r>
            <w:sdt>
              <w:sdtPr>
                <w:tag w:val="goog_rdk_30"/>
                <w:id w:val="-1027489980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  <w:sz w:val="22"/>
                <w:szCs w:val="22"/>
              </w:rPr>
              <w:t xml:space="preserve">/ NE </w:t>
            </w:r>
            <w:sdt>
              <w:sdtPr>
                <w:tag w:val="goog_rdk_31"/>
                <w:id w:val="-188523203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32BD" w:rsidRDefault="00C432BD" w:rsidP="00C432BD">
            <w:pPr>
              <w:jc w:val="center"/>
              <w:rPr>
                <w:rFonts w:ascii="Cambria" w:eastAsia="Cambria" w:hAnsi="Cambria" w:cs="Cambria"/>
              </w:rPr>
            </w:pPr>
          </w:p>
        </w:tc>
      </w:tr>
    </w:tbl>
    <w:p w:rsidR="00F766D3" w:rsidRDefault="00F766D3">
      <w:pPr>
        <w:jc w:val="both"/>
        <w:rPr>
          <w:rFonts w:ascii="Cambria" w:eastAsia="Cambria" w:hAnsi="Cambria" w:cs="Cambria"/>
          <w:b/>
        </w:rPr>
      </w:pPr>
    </w:p>
    <w:p w:rsidR="00DF1299" w:rsidRDefault="000A3D81">
      <w:pPr>
        <w:jc w:val="both"/>
        <w:rPr>
          <w:rFonts w:ascii="Cambria" w:eastAsia="Cambria" w:hAnsi="Cambria" w:cs="Cambria"/>
          <w:b/>
        </w:rPr>
      </w:pPr>
      <w:r>
        <w:rPr>
          <w:rFonts w:ascii="Cambria" w:eastAsia="Cambria" w:hAnsi="Cambria" w:cs="Cambria"/>
          <w:b/>
        </w:rPr>
        <w:br w:type="column"/>
      </w:r>
    </w:p>
    <w:tbl>
      <w:tblPr>
        <w:tblW w:w="9287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4219"/>
        <w:gridCol w:w="1588"/>
        <w:gridCol w:w="1701"/>
        <w:gridCol w:w="1779"/>
      </w:tblGrid>
      <w:tr w:rsidR="00DF1299" w:rsidTr="00DE1F1E">
        <w:trPr>
          <w:trHeight w:val="708"/>
        </w:trPr>
        <w:tc>
          <w:tcPr>
            <w:tcW w:w="928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DF1299" w:rsidRPr="006C0D25" w:rsidRDefault="00DF1299" w:rsidP="00DE1F1E">
            <w:pPr>
              <w:jc w:val="center"/>
              <w:rPr>
                <w:rFonts w:ascii="Cambria" w:eastAsia="Cambria" w:hAnsi="Cambria" w:cs="Cambria"/>
                <w:b/>
                <w:sz w:val="28"/>
                <w:szCs w:val="28"/>
              </w:rPr>
            </w:pPr>
            <w:r w:rsidRPr="006C0D25">
              <w:rPr>
                <w:rFonts w:ascii="Cambria" w:eastAsia="Cambria" w:hAnsi="Cambria" w:cs="Cambria"/>
                <w:b/>
                <w:sz w:val="32"/>
                <w:szCs w:val="32"/>
              </w:rPr>
              <w:t>Parková svítidla</w:t>
            </w:r>
          </w:p>
        </w:tc>
      </w:tr>
      <w:tr w:rsidR="00DF1299" w:rsidTr="00DE1F1E">
        <w:trPr>
          <w:trHeight w:val="381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DF1299" w:rsidRDefault="00DF1299" w:rsidP="00DE1F1E">
            <w:pPr>
              <w:jc w:val="center"/>
              <w:rPr>
                <w:rFonts w:ascii="Cambria" w:eastAsia="Cambria" w:hAnsi="Cambria" w:cs="Cambria"/>
                <w:b/>
                <w:sz w:val="22"/>
                <w:szCs w:val="22"/>
              </w:rPr>
            </w:pP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DF1299" w:rsidRDefault="00DF1299" w:rsidP="00DE1F1E">
            <w:pPr>
              <w:jc w:val="center"/>
              <w:rPr>
                <w:rFonts w:ascii="Cambria" w:eastAsia="Cambria" w:hAnsi="Cambria" w:cs="Cambria"/>
                <w:b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Požadovaná hodnota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DF1299" w:rsidRDefault="00DF1299" w:rsidP="00DE1F1E">
            <w:pPr>
              <w:jc w:val="center"/>
              <w:rPr>
                <w:rFonts w:ascii="Cambria" w:eastAsia="Cambria" w:hAnsi="Cambria" w:cs="Cambria"/>
                <w:b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Splňuje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DF1299" w:rsidRDefault="00DF1299" w:rsidP="00DE1F1E">
            <w:pPr>
              <w:jc w:val="center"/>
              <w:rPr>
                <w:rFonts w:ascii="Cambria" w:eastAsia="Cambria" w:hAnsi="Cambria" w:cs="Cambria"/>
                <w:b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Dodavatel nabízí</w:t>
            </w:r>
          </w:p>
        </w:tc>
      </w:tr>
      <w:tr w:rsidR="00DF1299" w:rsidTr="00DE1F1E">
        <w:trPr>
          <w:trHeight w:val="517"/>
        </w:trPr>
        <w:tc>
          <w:tcPr>
            <w:tcW w:w="928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  <w:rPr>
                <w:rFonts w:ascii="Cambria" w:eastAsia="Cambria" w:hAnsi="Cambria" w:cs="Cambria"/>
                <w:i/>
              </w:rPr>
            </w:pPr>
            <w:r>
              <w:rPr>
                <w:rFonts w:ascii="Cambria" w:eastAsia="Cambria" w:hAnsi="Cambria" w:cs="Cambria"/>
                <w:i/>
              </w:rPr>
              <w:t>Konstrukční parametry</w:t>
            </w:r>
          </w:p>
        </w:tc>
      </w:tr>
      <w:tr w:rsidR="00DF1299" w:rsidTr="00DE1F1E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Svítidlo je možné na stožár osadit bez výložníku.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299" w:rsidRDefault="00DF1299" w:rsidP="00DE1F1E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DF1299" w:rsidTr="00DE1F1E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Optická část svítidla je kryta polykarbonátem nebo borosilikátovým sklem.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299" w:rsidRDefault="00DF1299" w:rsidP="00DE1F1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DF1299" w:rsidTr="00DE1F1E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Krytí svítidla je minimálně IP43.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Min. IP43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299" w:rsidRDefault="00DF1299" w:rsidP="00DE1F1E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DF1299" w:rsidTr="00DE1F1E">
        <w:trPr>
          <w:trHeight w:val="517"/>
        </w:trPr>
        <w:tc>
          <w:tcPr>
            <w:tcW w:w="928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  <w:rPr>
                <w:i/>
              </w:rPr>
            </w:pPr>
            <w:r>
              <w:rPr>
                <w:i/>
              </w:rPr>
              <w:t>Světelné parametry</w:t>
            </w:r>
          </w:p>
        </w:tc>
      </w:tr>
      <w:tr w:rsidR="00DF1299" w:rsidTr="00DE1F1E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70"/>
              <w:jc w:val="both"/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</w:rPr>
              <w:t>Náhradní t</w:t>
            </w:r>
            <w:r>
              <w:rPr>
                <w:color w:val="000000"/>
                <w:sz w:val="22"/>
                <w:szCs w:val="22"/>
              </w:rPr>
              <w:t xml:space="preserve">eplota chromatičnosti </w:t>
            </w:r>
            <w:proofErr w:type="spellStart"/>
            <w:r>
              <w:rPr>
                <w:i/>
                <w:color w:val="000000"/>
                <w:sz w:val="22"/>
                <w:szCs w:val="22"/>
              </w:rPr>
              <w:t>T</w:t>
            </w:r>
            <w:r>
              <w:rPr>
                <w:color w:val="000000"/>
                <w:sz w:val="22"/>
                <w:szCs w:val="22"/>
                <w:vertAlign w:val="subscript"/>
              </w:rPr>
              <w:t>chrom</w:t>
            </w:r>
            <w:proofErr w:type="spellEnd"/>
            <w:r>
              <w:rPr>
                <w:color w:val="000000"/>
                <w:sz w:val="22"/>
                <w:szCs w:val="22"/>
                <w:vertAlign w:val="subscript"/>
              </w:rPr>
              <w:t xml:space="preserve"> </w:t>
            </w:r>
            <w:r>
              <w:rPr>
                <w:color w:val="000000"/>
                <w:sz w:val="22"/>
                <w:szCs w:val="22"/>
              </w:rPr>
              <w:t>musí být maximálně 2700 K.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i/>
                <w:sz w:val="22"/>
                <w:szCs w:val="22"/>
              </w:rPr>
              <w:t>T</w:t>
            </w:r>
            <w:r>
              <w:rPr>
                <w:sz w:val="22"/>
                <w:szCs w:val="22"/>
                <w:vertAlign w:val="subscript"/>
              </w:rPr>
              <w:t>chrom</w:t>
            </w:r>
            <w:proofErr w:type="spellEnd"/>
            <w:r>
              <w:rPr>
                <w:rFonts w:ascii="Gungsuh" w:eastAsia="Gungsuh" w:hAnsi="Gungsuh" w:cs="Gungsuh"/>
                <w:sz w:val="22"/>
                <w:szCs w:val="22"/>
              </w:rPr>
              <w:t xml:space="preserve"> ≤ 2700 K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32"/>
                <w:id w:val="1468402174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33"/>
                <w:id w:val="-1309778415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DF1299" w:rsidTr="00DE1F1E">
        <w:trPr>
          <w:trHeight w:val="463"/>
        </w:trPr>
        <w:tc>
          <w:tcPr>
            <w:tcW w:w="928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Elektrické parametry</w:t>
            </w:r>
          </w:p>
        </w:tc>
      </w:tr>
      <w:tr w:rsidR="00DF1299" w:rsidTr="00DE1F1E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Účiník napájecího zdroje </w:t>
            </w:r>
            <w:proofErr w:type="spellStart"/>
            <w:r>
              <w:rPr>
                <w:i/>
                <w:sz w:val="22"/>
                <w:szCs w:val="22"/>
              </w:rPr>
              <w:t>cosφ</w:t>
            </w:r>
            <w:proofErr w:type="spellEnd"/>
            <w:r>
              <w:rPr>
                <w:sz w:val="22"/>
                <w:szCs w:val="22"/>
              </w:rPr>
              <w:t xml:space="preserve"> musí být větší</w:t>
            </w:r>
            <w:r>
              <w:rPr>
                <w:sz w:val="22"/>
                <w:szCs w:val="22"/>
              </w:rPr>
              <w:br/>
              <w:t>než 0,95.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i/>
                <w:sz w:val="22"/>
                <w:szCs w:val="22"/>
              </w:rPr>
              <w:t>cosφ</w:t>
            </w:r>
            <w:proofErr w:type="spellEnd"/>
            <w:r>
              <w:rPr>
                <w:sz w:val="22"/>
                <w:szCs w:val="22"/>
              </w:rPr>
              <w:t xml:space="preserve"> &gt; 0,95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36"/>
                <w:id w:val="-1455785265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37"/>
                <w:id w:val="-984007688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E1F1E">
            <w:pPr>
              <w:jc w:val="center"/>
              <w:rPr>
                <w:rFonts w:ascii="Cambria" w:eastAsia="Cambria" w:hAnsi="Cambria" w:cs="Cambria"/>
              </w:rPr>
            </w:pPr>
          </w:p>
        </w:tc>
      </w:tr>
      <w:tr w:rsidR="00DF1299" w:rsidTr="00DE1F1E">
        <w:trPr>
          <w:trHeight w:val="517"/>
        </w:trPr>
        <w:tc>
          <w:tcPr>
            <w:tcW w:w="42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F129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Svítidlo musí obsahovat svorkovnici na komunikační kabel (datový kabel)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F129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F129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sdt>
              <w:sdtPr>
                <w:tag w:val="goog_rdk_24"/>
                <w:id w:val="2018032279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  <w:r>
              <w:rPr>
                <w:sz w:val="22"/>
                <w:szCs w:val="22"/>
              </w:rPr>
              <w:t xml:space="preserve">/ NE </w:t>
            </w:r>
            <w:sdt>
              <w:sdtPr>
                <w:tag w:val="goog_rdk_25"/>
                <w:id w:val="-1558540438"/>
              </w:sdtPr>
              <w:sdtContent>
                <w:r>
                  <w:rPr>
                    <w:rFonts w:ascii="Arial Unicode MS" w:eastAsia="Arial Unicode MS" w:hAnsi="Arial Unicode MS" w:cs="Arial Unicode MS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1299" w:rsidRDefault="00DF1299" w:rsidP="00DF1299">
            <w:pPr>
              <w:jc w:val="center"/>
              <w:rPr>
                <w:rFonts w:ascii="Cambria" w:eastAsia="Cambria" w:hAnsi="Cambria" w:cs="Cambria"/>
              </w:rPr>
            </w:pPr>
          </w:p>
        </w:tc>
      </w:tr>
    </w:tbl>
    <w:p w:rsidR="00A608E2" w:rsidRDefault="00A608E2">
      <w:pPr>
        <w:jc w:val="both"/>
        <w:rPr>
          <w:rFonts w:ascii="Cambria" w:eastAsia="Cambria" w:hAnsi="Cambria" w:cs="Cambria"/>
          <w:b/>
        </w:rPr>
      </w:pPr>
    </w:p>
    <w:p w:rsidR="00096EC3" w:rsidRDefault="00390F75">
      <w:pPr>
        <w:jc w:val="both"/>
        <w:rPr>
          <w:rFonts w:ascii="Cambria" w:eastAsia="Cambria" w:hAnsi="Cambria" w:cs="Cambria"/>
          <w:b/>
        </w:rPr>
      </w:pPr>
      <w:r>
        <w:rPr>
          <w:rFonts w:ascii="Cambria" w:eastAsia="Cambria" w:hAnsi="Cambria" w:cs="Cambria"/>
          <w:b/>
        </w:rPr>
        <w:br w:type="column"/>
      </w:r>
      <w:r w:rsidR="00A608E2">
        <w:rPr>
          <w:rFonts w:ascii="Cambria" w:eastAsia="Cambria" w:hAnsi="Cambria" w:cs="Cambria"/>
          <w:b/>
        </w:rPr>
        <w:lastRenderedPageBreak/>
        <w:t>Design svítidel pro historické centrum bud</w:t>
      </w:r>
      <w:r w:rsidR="00096EC3">
        <w:rPr>
          <w:rFonts w:ascii="Cambria" w:eastAsia="Cambria" w:hAnsi="Cambria" w:cs="Cambria"/>
          <w:b/>
        </w:rPr>
        <w:t>e obdobného stylu, viz obrázek:</w:t>
      </w:r>
    </w:p>
    <w:p w:rsidR="00390F75" w:rsidRDefault="00096EC3">
      <w:pPr>
        <w:jc w:val="both"/>
        <w:rPr>
          <w:rFonts w:ascii="Cambria" w:eastAsia="Cambria" w:hAnsi="Cambria" w:cs="Cambria"/>
          <w:b/>
        </w:rPr>
      </w:pPr>
      <w:r>
        <w:rPr>
          <w:noProof/>
        </w:rPr>
        <w:drawing>
          <wp:inline distT="0" distB="0" distL="0" distR="0">
            <wp:extent cx="4641712" cy="6795770"/>
            <wp:effectExtent l="0" t="0" r="6985" b="5080"/>
            <wp:docPr id="1104448273" name="Obrázek 1" descr="Obsah obrázku venku, budova, obloh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448273" name="Obrázek 1" descr="Obsah obrázku venku, budova, obloha, strom&#10;&#10;Popis byl vytvořen automaticky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43671" cy="6798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316A" w:rsidRDefault="00390F75">
      <w:pPr>
        <w:jc w:val="both"/>
        <w:rPr>
          <w:rFonts w:ascii="Cambria" w:eastAsia="Cambria" w:hAnsi="Cambria" w:cs="Cambria"/>
          <w:b/>
        </w:rPr>
      </w:pPr>
      <w:r>
        <w:rPr>
          <w:rFonts w:ascii="Cambria" w:eastAsia="Cambria" w:hAnsi="Cambria" w:cs="Cambria"/>
          <w:b/>
        </w:rPr>
        <w:br w:type="column"/>
      </w:r>
      <w:r>
        <w:rPr>
          <w:rFonts w:ascii="Cambria" w:eastAsia="Cambria" w:hAnsi="Cambria" w:cs="Cambria"/>
          <w:b/>
        </w:rPr>
        <w:lastRenderedPageBreak/>
        <w:t>Design svítidel pro úsek 4801 bude obdobného stylu, viz obrázek:</w:t>
      </w:r>
    </w:p>
    <w:p w:rsidR="0017316A" w:rsidRDefault="0017316A" w:rsidP="0017316A">
      <w:pPr>
        <w:pStyle w:val="Normlnweb"/>
      </w:pPr>
      <w:r>
        <w:rPr>
          <w:noProof/>
        </w:rPr>
        <w:drawing>
          <wp:inline distT="0" distB="0" distL="0" distR="0">
            <wp:extent cx="5010150" cy="6680200"/>
            <wp:effectExtent l="0" t="0" r="0" b="6350"/>
            <wp:docPr id="2100368834" name="Obrázek 1" descr="Obsah obrázku venku, obloha, budova, cihl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368834" name="Obrázek 1" descr="Obsah obrázku venku, obloha, budova, cihl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826" cy="668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16A" w:rsidRDefault="0017316A" w:rsidP="00174AF8">
      <w:pPr>
        <w:jc w:val="both"/>
        <w:rPr>
          <w:rFonts w:ascii="Cambria" w:eastAsia="Cambria" w:hAnsi="Cambria" w:cs="Cambria"/>
          <w:b/>
        </w:rPr>
      </w:pPr>
      <w:r>
        <w:br w:type="column"/>
      </w:r>
      <w:r w:rsidR="00174AF8">
        <w:rPr>
          <w:rFonts w:ascii="Cambria" w:eastAsia="Cambria" w:hAnsi="Cambria" w:cs="Cambria"/>
          <w:b/>
        </w:rPr>
        <w:lastRenderedPageBreak/>
        <w:t>Design svítidel pro úsek</w:t>
      </w:r>
      <w:r w:rsidR="00CF68CC">
        <w:rPr>
          <w:rFonts w:ascii="Cambria" w:eastAsia="Cambria" w:hAnsi="Cambria" w:cs="Cambria"/>
          <w:b/>
        </w:rPr>
        <w:t xml:space="preserve"> 901 a</w:t>
      </w:r>
      <w:r w:rsidR="00174AF8">
        <w:rPr>
          <w:rFonts w:ascii="Cambria" w:eastAsia="Cambria" w:hAnsi="Cambria" w:cs="Cambria"/>
          <w:b/>
        </w:rPr>
        <w:t xml:space="preserve"> 5101 má být parkové svítidlo</w:t>
      </w:r>
      <w:r w:rsidR="00CF68CC">
        <w:rPr>
          <w:rFonts w:ascii="Cambria" w:eastAsia="Cambria" w:hAnsi="Cambria" w:cs="Cambria"/>
          <w:b/>
        </w:rPr>
        <w:t xml:space="preserve"> </w:t>
      </w:r>
      <w:r w:rsidR="00174AF8">
        <w:rPr>
          <w:rFonts w:ascii="Cambria" w:eastAsia="Cambria" w:hAnsi="Cambria" w:cs="Cambria"/>
          <w:b/>
        </w:rPr>
        <w:t>s kruhovou charakteristikou a maximálním horizontálním rozměrem 60 cm.</w:t>
      </w:r>
      <w:r w:rsidR="00CF68CC">
        <w:rPr>
          <w:rFonts w:ascii="Cambria" w:eastAsia="Cambria" w:hAnsi="Cambria" w:cs="Cambria"/>
          <w:b/>
        </w:rPr>
        <w:t xml:space="preserve"> Na obrázku níže je zobrazen stávající design svítidla.</w:t>
      </w:r>
    </w:p>
    <w:p w:rsidR="00CF68CC" w:rsidRDefault="00CF68CC" w:rsidP="00174AF8">
      <w:pPr>
        <w:jc w:val="both"/>
        <w:rPr>
          <w:rFonts w:ascii="Cambria" w:eastAsia="Cambria" w:hAnsi="Cambria" w:cs="Cambria"/>
          <w:b/>
        </w:rPr>
      </w:pPr>
    </w:p>
    <w:p w:rsidR="004A1AE7" w:rsidRDefault="00CF68CC" w:rsidP="00174AF8">
      <w:pPr>
        <w:jc w:val="both"/>
        <w:rPr>
          <w:rFonts w:ascii="Cambria" w:eastAsia="Cambria" w:hAnsi="Cambria" w:cs="Cambria"/>
          <w:b/>
        </w:rPr>
      </w:pPr>
      <w:r>
        <w:rPr>
          <w:noProof/>
        </w:rPr>
        <w:drawing>
          <wp:inline distT="0" distB="0" distL="0" distR="0">
            <wp:extent cx="3171825" cy="7315200"/>
            <wp:effectExtent l="0" t="0" r="9525" b="0"/>
            <wp:docPr id="2111525521" name="Obrázek 1" descr="Obsah obrázku venku, světlo, Pouliční osvětlení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1525521" name="Obrázek 1" descr="Obsah obrázku venku, světlo, Pouliční osvětlení, budova&#10;&#10;Popis byl vytvořen automaticky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68CC" w:rsidRDefault="004A1AE7" w:rsidP="00174AF8">
      <w:pPr>
        <w:jc w:val="both"/>
        <w:rPr>
          <w:rFonts w:ascii="Cambria" w:eastAsia="Cambria" w:hAnsi="Cambria" w:cs="Cambria"/>
          <w:b/>
        </w:rPr>
      </w:pPr>
      <w:r>
        <w:rPr>
          <w:rFonts w:ascii="Cambria" w:eastAsia="Cambria" w:hAnsi="Cambria" w:cs="Cambria"/>
          <w:b/>
        </w:rPr>
        <w:br w:type="column"/>
      </w:r>
      <w:r>
        <w:rPr>
          <w:rFonts w:ascii="Cambria" w:eastAsia="Cambria" w:hAnsi="Cambria" w:cs="Cambria"/>
          <w:b/>
        </w:rPr>
        <w:lastRenderedPageBreak/>
        <w:t>Pro úsek 4701 není blíže stanovený design svítidla. Stávající design je na obrázku níže.</w:t>
      </w:r>
    </w:p>
    <w:p w:rsidR="004A1AE7" w:rsidRDefault="004A1AE7" w:rsidP="004A1AE7">
      <w:pPr>
        <w:pStyle w:val="Normlnweb"/>
      </w:pPr>
      <w:r>
        <w:rPr>
          <w:noProof/>
        </w:rPr>
        <w:drawing>
          <wp:inline distT="0" distB="0" distL="0" distR="0">
            <wp:extent cx="4843462" cy="6457950"/>
            <wp:effectExtent l="0" t="0" r="0" b="0"/>
            <wp:docPr id="1838882037" name="Obrázek 2" descr="Obsah obrázku strom, venku, park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882037" name="Obrázek 2" descr="Obsah obrázku strom, venku, park, oblo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4374" cy="6459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1AE7" w:rsidRDefault="004A1AE7" w:rsidP="00174AF8">
      <w:pPr>
        <w:jc w:val="both"/>
        <w:rPr>
          <w:rFonts w:ascii="Cambria" w:eastAsia="Cambria" w:hAnsi="Cambria" w:cs="Cambria"/>
          <w:b/>
        </w:rPr>
      </w:pPr>
    </w:p>
    <w:p w:rsidR="004A1AE7" w:rsidRDefault="004A1AE7" w:rsidP="00174AF8">
      <w:pPr>
        <w:jc w:val="both"/>
        <w:rPr>
          <w:rFonts w:ascii="Cambria" w:eastAsia="Cambria" w:hAnsi="Cambria" w:cs="Cambria"/>
          <w:b/>
        </w:rPr>
      </w:pPr>
    </w:p>
    <w:p w:rsidR="000A3D81" w:rsidRDefault="00DF1299">
      <w:pPr>
        <w:jc w:val="both"/>
        <w:rPr>
          <w:rFonts w:ascii="Cambria" w:eastAsia="Cambria" w:hAnsi="Cambria" w:cs="Cambria"/>
          <w:b/>
        </w:rPr>
      </w:pPr>
      <w:r>
        <w:rPr>
          <w:rFonts w:ascii="Cambria" w:eastAsia="Cambria" w:hAnsi="Cambria" w:cs="Cambria"/>
          <w:b/>
        </w:rPr>
        <w:br w:type="column"/>
      </w:r>
    </w:p>
    <w:tbl>
      <w:tblPr>
        <w:tblStyle w:val="1"/>
        <w:tblW w:w="9285" w:type="dxa"/>
        <w:tblInd w:w="-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4220"/>
        <w:gridCol w:w="1587"/>
        <w:gridCol w:w="1700"/>
        <w:gridCol w:w="1778"/>
      </w:tblGrid>
      <w:tr w:rsidR="000A3D81" w:rsidTr="00285441">
        <w:trPr>
          <w:trHeight w:val="463"/>
        </w:trPr>
        <w:tc>
          <w:tcPr>
            <w:tcW w:w="928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A3D81" w:rsidRDefault="000A3D81" w:rsidP="00285441">
            <w:pPr>
              <w:jc w:val="center"/>
              <w:rPr>
                <w:i/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Současně s nabídkou musí být doloženo</w:t>
            </w:r>
          </w:p>
        </w:tc>
      </w:tr>
      <w:tr w:rsidR="000A3D81" w:rsidTr="00285441">
        <w:trPr>
          <w:trHeight w:val="517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A3D81" w:rsidRPr="00E644AA" w:rsidRDefault="00F650C2" w:rsidP="00285441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Certifikace</w:t>
            </w:r>
            <w:r w:rsidR="00A608E2">
              <w:rPr>
                <w:sz w:val="22"/>
                <w:szCs w:val="22"/>
              </w:rPr>
              <w:t xml:space="preserve"> silničního</w:t>
            </w:r>
            <w:r>
              <w:rPr>
                <w:sz w:val="22"/>
                <w:szCs w:val="22"/>
              </w:rPr>
              <w:t xml:space="preserve"> svítidla ENEC+</w:t>
            </w:r>
          </w:p>
        </w:tc>
        <w:tc>
          <w:tcPr>
            <w:tcW w:w="1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A3D81" w:rsidRDefault="000A3D81" w:rsidP="0028544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A3D81" w:rsidRDefault="000A3D81" w:rsidP="00285441">
            <w:pPr>
              <w:jc w:val="center"/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Arimo" w:eastAsia="Arimo" w:hAnsi="Arimo" w:cs="Arimo"/>
                <w:sz w:val="22"/>
                <w:szCs w:val="22"/>
              </w:rPr>
              <w:t>☐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A3D81" w:rsidRDefault="000A3D81" w:rsidP="00285441">
            <w:pPr>
              <w:jc w:val="center"/>
              <w:rPr>
                <w:rFonts w:ascii="Cambria" w:eastAsia="Cambria" w:hAnsi="Cambria" w:cs="Cambria"/>
                <w:highlight w:val="yellow"/>
              </w:rPr>
            </w:pPr>
          </w:p>
        </w:tc>
      </w:tr>
      <w:tr w:rsidR="00484819" w:rsidTr="00285441">
        <w:trPr>
          <w:trHeight w:val="517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Pr="00F650C2" w:rsidRDefault="00F650C2" w:rsidP="00484819">
            <w:pPr>
              <w:jc w:val="both"/>
              <w:rPr>
                <w:sz w:val="22"/>
                <w:szCs w:val="22"/>
              </w:rPr>
            </w:pPr>
            <w:r w:rsidRPr="00F650C2">
              <w:rPr>
                <w:sz w:val="22"/>
                <w:szCs w:val="22"/>
              </w:rPr>
              <w:t>Systémové normy ISO pro výrobce</w:t>
            </w:r>
            <w:r w:rsidR="00A608E2">
              <w:rPr>
                <w:sz w:val="22"/>
                <w:szCs w:val="22"/>
              </w:rPr>
              <w:t xml:space="preserve"> silničního</w:t>
            </w:r>
            <w:r w:rsidRPr="00F650C2">
              <w:rPr>
                <w:sz w:val="22"/>
                <w:szCs w:val="22"/>
              </w:rPr>
              <w:t xml:space="preserve"> svítidla – ISO 14001, ISO 50001, </w:t>
            </w:r>
            <w:r w:rsidR="00484819" w:rsidRPr="00F650C2">
              <w:rPr>
                <w:sz w:val="22"/>
                <w:szCs w:val="22"/>
              </w:rPr>
              <w:t>dle platné legislativy</w:t>
            </w:r>
          </w:p>
        </w:tc>
        <w:tc>
          <w:tcPr>
            <w:tcW w:w="1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Pr="00F650C2" w:rsidRDefault="00484819" w:rsidP="00484819">
            <w:pPr>
              <w:jc w:val="center"/>
              <w:rPr>
                <w:sz w:val="22"/>
                <w:szCs w:val="22"/>
              </w:rPr>
            </w:pPr>
            <w:r w:rsidRPr="00F650C2">
              <w:rPr>
                <w:sz w:val="22"/>
                <w:szCs w:val="22"/>
              </w:rPr>
              <w:t>ANO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Pr="00F650C2" w:rsidRDefault="00484819" w:rsidP="00484819">
            <w:pPr>
              <w:jc w:val="center"/>
              <w:rPr>
                <w:sz w:val="22"/>
                <w:szCs w:val="22"/>
              </w:rPr>
            </w:pPr>
            <w:r w:rsidRPr="00F650C2">
              <w:rPr>
                <w:sz w:val="22"/>
                <w:szCs w:val="22"/>
              </w:rPr>
              <w:t xml:space="preserve">ANO </w:t>
            </w:r>
            <w:r w:rsidRPr="00F650C2"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  <w:r w:rsidRPr="00F650C2">
              <w:rPr>
                <w:sz w:val="22"/>
                <w:szCs w:val="22"/>
              </w:rPr>
              <w:t xml:space="preserve">/ NE </w:t>
            </w:r>
            <w:r w:rsidRPr="00F650C2"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Pr="00484819" w:rsidRDefault="00484819" w:rsidP="00484819">
            <w:pPr>
              <w:jc w:val="center"/>
              <w:rPr>
                <w:rFonts w:ascii="Cambria" w:eastAsia="Cambria" w:hAnsi="Cambria" w:cs="Cambria"/>
                <w:highlight w:val="yellow"/>
              </w:rPr>
            </w:pPr>
          </w:p>
        </w:tc>
      </w:tr>
      <w:tr w:rsidR="00484819" w:rsidTr="00285441">
        <w:trPr>
          <w:trHeight w:val="517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both"/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Oficiální LM 80 test report s vypočtenou dobou životnosti LED čipů</w:t>
            </w:r>
            <w:r w:rsidR="00653958">
              <w:rPr>
                <w:color w:val="000000"/>
                <w:sz w:val="22"/>
                <w:szCs w:val="22"/>
              </w:rPr>
              <w:t xml:space="preserve"> pro silniční svítidlo</w:t>
            </w:r>
            <w:r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1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rFonts w:ascii="Cambria" w:eastAsia="Cambria" w:hAnsi="Cambria" w:cs="Cambria"/>
                <w:highlight w:val="yellow"/>
              </w:rPr>
            </w:pPr>
          </w:p>
        </w:tc>
      </w:tr>
      <w:tr w:rsidR="00484819" w:rsidTr="00285441">
        <w:trPr>
          <w:trHeight w:val="517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974084" w:rsidP="0048481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Oprávnění </w:t>
            </w:r>
            <w:r w:rsidR="00484819">
              <w:rPr>
                <w:sz w:val="22"/>
                <w:szCs w:val="22"/>
              </w:rPr>
              <w:t>TIČR nebo ITI.</w:t>
            </w:r>
          </w:p>
        </w:tc>
        <w:tc>
          <w:tcPr>
            <w:tcW w:w="1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rFonts w:ascii="Cambria" w:eastAsia="Cambria" w:hAnsi="Cambria" w:cs="Cambria"/>
                <w:highlight w:val="yellow"/>
              </w:rPr>
            </w:pPr>
          </w:p>
        </w:tc>
      </w:tr>
      <w:tr w:rsidR="00484819" w:rsidTr="00285441">
        <w:trPr>
          <w:trHeight w:val="517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Montážní návod v českém jazyce.</w:t>
            </w:r>
          </w:p>
        </w:tc>
        <w:tc>
          <w:tcPr>
            <w:tcW w:w="1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rFonts w:ascii="Cambria" w:eastAsia="Cambria" w:hAnsi="Cambria" w:cs="Cambria"/>
                <w:highlight w:val="yellow"/>
              </w:rPr>
            </w:pPr>
          </w:p>
        </w:tc>
      </w:tr>
      <w:tr w:rsidR="00484819" w:rsidTr="00285441">
        <w:trPr>
          <w:trHeight w:val="517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Katalogov</w:t>
            </w:r>
            <w:r w:rsidR="00A608E2">
              <w:rPr>
                <w:sz w:val="22"/>
                <w:szCs w:val="22"/>
              </w:rPr>
              <w:t>é</w:t>
            </w:r>
            <w:r>
              <w:rPr>
                <w:sz w:val="22"/>
                <w:szCs w:val="22"/>
              </w:rPr>
              <w:t xml:space="preserve"> list</w:t>
            </w:r>
            <w:r w:rsidR="00A608E2">
              <w:rPr>
                <w:sz w:val="22"/>
                <w:szCs w:val="22"/>
              </w:rPr>
              <w:t>y</w:t>
            </w:r>
            <w:r w:rsidR="0021118F">
              <w:rPr>
                <w:sz w:val="22"/>
                <w:szCs w:val="22"/>
              </w:rPr>
              <w:t xml:space="preserve"> všech</w:t>
            </w:r>
            <w:r>
              <w:rPr>
                <w:sz w:val="22"/>
                <w:szCs w:val="22"/>
              </w:rPr>
              <w:t xml:space="preserve"> svítidel.</w:t>
            </w:r>
          </w:p>
        </w:tc>
        <w:tc>
          <w:tcPr>
            <w:tcW w:w="1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rFonts w:ascii="Cambria" w:eastAsia="Cambria" w:hAnsi="Cambria" w:cs="Cambria"/>
                <w:highlight w:val="yellow"/>
              </w:rPr>
            </w:pPr>
          </w:p>
        </w:tc>
      </w:tr>
      <w:tr w:rsidR="00484819" w:rsidTr="00285441">
        <w:trPr>
          <w:trHeight w:val="517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Světelně technický výpočet.</w:t>
            </w:r>
          </w:p>
        </w:tc>
        <w:tc>
          <w:tcPr>
            <w:tcW w:w="1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rFonts w:ascii="Cambria" w:eastAsia="Cambria" w:hAnsi="Cambria" w:cs="Cambria"/>
                <w:highlight w:val="yellow"/>
              </w:rPr>
            </w:pPr>
          </w:p>
        </w:tc>
      </w:tr>
      <w:tr w:rsidR="00484819" w:rsidTr="00285441">
        <w:trPr>
          <w:trHeight w:val="517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Otevřený Dialux výpočet pro jednotlivé situace v elektronické podobě.</w:t>
            </w:r>
          </w:p>
        </w:tc>
        <w:tc>
          <w:tcPr>
            <w:tcW w:w="1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rFonts w:ascii="Cambria" w:eastAsia="Cambria" w:hAnsi="Cambria" w:cs="Cambria"/>
                <w:highlight w:val="yellow"/>
              </w:rPr>
            </w:pPr>
          </w:p>
        </w:tc>
      </w:tr>
      <w:tr w:rsidR="00484819" w:rsidTr="00285441">
        <w:trPr>
          <w:trHeight w:val="517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Otevřený Dialux výpočet rušivého osvětlení pro jednotlivé situace v elektronické podobě.</w:t>
            </w:r>
          </w:p>
        </w:tc>
        <w:tc>
          <w:tcPr>
            <w:tcW w:w="1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rFonts w:ascii="Cambria" w:eastAsia="Cambria" w:hAnsi="Cambria" w:cs="Cambria"/>
                <w:highlight w:val="yellow"/>
              </w:rPr>
            </w:pPr>
          </w:p>
        </w:tc>
      </w:tr>
      <w:tr w:rsidR="00484819" w:rsidTr="00285441">
        <w:trPr>
          <w:trHeight w:val="517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Křivky </w:t>
            </w:r>
            <w:proofErr w:type="gramStart"/>
            <w:r>
              <w:rPr>
                <w:sz w:val="22"/>
                <w:szCs w:val="22"/>
              </w:rPr>
              <w:t>svítivosti – .IES</w:t>
            </w:r>
            <w:proofErr w:type="gramEnd"/>
            <w:r>
              <w:rPr>
                <w:sz w:val="22"/>
                <w:szCs w:val="22"/>
              </w:rPr>
              <w:t xml:space="preserve"> nebo .LDT (ELUM data)</w:t>
            </w:r>
            <w:r w:rsidR="0021118F">
              <w:rPr>
                <w:sz w:val="22"/>
                <w:szCs w:val="22"/>
              </w:rPr>
              <w:t xml:space="preserve"> všech</w:t>
            </w:r>
            <w:r>
              <w:rPr>
                <w:sz w:val="22"/>
                <w:szCs w:val="22"/>
              </w:rPr>
              <w:t xml:space="preserve"> použitých svítidel.</w:t>
            </w:r>
          </w:p>
        </w:tc>
        <w:tc>
          <w:tcPr>
            <w:tcW w:w="1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ANO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ANO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  <w:r>
              <w:rPr>
                <w:sz w:val="22"/>
                <w:szCs w:val="22"/>
              </w:rPr>
              <w:t xml:space="preserve">/ NE </w:t>
            </w:r>
            <w:r>
              <w:rPr>
                <w:rFonts w:ascii="Segoe UI Symbol" w:eastAsia="Arimo" w:hAnsi="Segoe UI Symbol" w:cs="Segoe UI Symbol"/>
                <w:sz w:val="22"/>
                <w:szCs w:val="22"/>
              </w:rPr>
              <w:t>☐</w:t>
            </w:r>
          </w:p>
        </w:tc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84819" w:rsidRDefault="00484819" w:rsidP="00484819">
            <w:pPr>
              <w:jc w:val="center"/>
              <w:rPr>
                <w:rFonts w:ascii="Cambria" w:eastAsia="Cambria" w:hAnsi="Cambria" w:cs="Cambria"/>
                <w:highlight w:val="yellow"/>
              </w:rPr>
            </w:pPr>
          </w:p>
        </w:tc>
      </w:tr>
    </w:tbl>
    <w:p w:rsidR="00203EB8" w:rsidRDefault="00203EB8">
      <w:pPr>
        <w:jc w:val="both"/>
        <w:rPr>
          <w:rFonts w:ascii="Cambria" w:eastAsia="Cambria" w:hAnsi="Cambria" w:cs="Cambria"/>
          <w:b/>
        </w:rPr>
      </w:pPr>
    </w:p>
    <w:p w:rsidR="000A3D81" w:rsidRDefault="000A3D81">
      <w:pPr>
        <w:jc w:val="both"/>
        <w:rPr>
          <w:rFonts w:ascii="Cambria" w:eastAsia="Cambria" w:hAnsi="Cambria" w:cs="Cambria"/>
          <w:b/>
        </w:rPr>
      </w:pPr>
    </w:p>
    <w:p w:rsidR="00203EB8" w:rsidRDefault="004605B1" w:rsidP="00F766D3">
      <w:pPr>
        <w:spacing w:after="200" w:line="276" w:lineRule="auto"/>
        <w:jc w:val="both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2"/>
          <w:szCs w:val="22"/>
        </w:rPr>
        <w:t>Já (my) níže podepsaný (í) …………………….. čestně prohlašuji (</w:t>
      </w:r>
      <w:proofErr w:type="spellStart"/>
      <w:r>
        <w:rPr>
          <w:rFonts w:ascii="Cambria" w:eastAsia="Cambria" w:hAnsi="Cambria" w:cs="Cambria"/>
          <w:sz w:val="22"/>
          <w:szCs w:val="22"/>
        </w:rPr>
        <w:t>eme</w:t>
      </w:r>
      <w:proofErr w:type="spellEnd"/>
      <w:r>
        <w:rPr>
          <w:rFonts w:ascii="Cambria" w:eastAsia="Cambria" w:hAnsi="Cambria" w:cs="Cambria"/>
          <w:sz w:val="22"/>
          <w:szCs w:val="22"/>
        </w:rPr>
        <w:t>), že výše uvedené údaje jsou pravdivé, a že dodavatel…………………</w:t>
      </w:r>
      <w:proofErr w:type="gramStart"/>
      <w:r>
        <w:rPr>
          <w:rFonts w:ascii="Cambria" w:eastAsia="Cambria" w:hAnsi="Cambria" w:cs="Cambria"/>
          <w:sz w:val="22"/>
          <w:szCs w:val="22"/>
        </w:rPr>
        <w:t>…..v případě</w:t>
      </w:r>
      <w:proofErr w:type="gramEnd"/>
      <w:r>
        <w:rPr>
          <w:rFonts w:ascii="Cambria" w:eastAsia="Cambria" w:hAnsi="Cambria" w:cs="Cambria"/>
          <w:sz w:val="22"/>
          <w:szCs w:val="22"/>
        </w:rPr>
        <w:t xml:space="preserve"> jeho výběru zadavatelem </w:t>
      </w:r>
      <w:r>
        <w:rPr>
          <w:rFonts w:ascii="Cambria" w:eastAsia="Cambria" w:hAnsi="Cambria" w:cs="Cambria"/>
          <w:sz w:val="22"/>
          <w:szCs w:val="22"/>
        </w:rPr>
        <w:t>v předmětné veřejné zakázce dodá zboží přesně dle technických a obchodních podmínek ve své nabídce.</w:t>
      </w:r>
    </w:p>
    <w:p w:rsidR="00203EB8" w:rsidRDefault="004605B1">
      <w:pPr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V                 dne      </w:t>
      </w:r>
      <w:r>
        <w:rPr>
          <w:rFonts w:ascii="Cambria" w:eastAsia="Cambria" w:hAnsi="Cambria" w:cs="Cambria"/>
          <w:sz w:val="22"/>
          <w:szCs w:val="22"/>
        </w:rPr>
        <w:tab/>
      </w:r>
      <w:r>
        <w:rPr>
          <w:rFonts w:ascii="Cambria" w:eastAsia="Cambria" w:hAnsi="Cambria" w:cs="Cambria"/>
          <w:sz w:val="22"/>
          <w:szCs w:val="22"/>
        </w:rPr>
        <w:tab/>
      </w:r>
      <w:r>
        <w:rPr>
          <w:rFonts w:ascii="Cambria" w:eastAsia="Cambria" w:hAnsi="Cambria" w:cs="Cambria"/>
          <w:sz w:val="22"/>
          <w:szCs w:val="22"/>
        </w:rPr>
        <w:tab/>
      </w:r>
      <w:r>
        <w:rPr>
          <w:rFonts w:ascii="Cambria" w:eastAsia="Cambria" w:hAnsi="Cambria" w:cs="Cambria"/>
          <w:sz w:val="22"/>
          <w:szCs w:val="22"/>
        </w:rPr>
        <w:tab/>
      </w:r>
    </w:p>
    <w:p w:rsidR="00203EB8" w:rsidRDefault="004605B1">
      <w:pPr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ab/>
      </w:r>
      <w:r>
        <w:rPr>
          <w:rFonts w:ascii="Cambria" w:eastAsia="Cambria" w:hAnsi="Cambria" w:cs="Cambria"/>
          <w:sz w:val="22"/>
          <w:szCs w:val="22"/>
        </w:rPr>
        <w:tab/>
      </w:r>
      <w:r>
        <w:rPr>
          <w:rFonts w:ascii="Cambria" w:eastAsia="Cambria" w:hAnsi="Cambria" w:cs="Cambria"/>
          <w:sz w:val="22"/>
          <w:szCs w:val="22"/>
        </w:rPr>
        <w:tab/>
      </w:r>
      <w:r>
        <w:rPr>
          <w:rFonts w:ascii="Cambria" w:eastAsia="Cambria" w:hAnsi="Cambria" w:cs="Cambria"/>
          <w:sz w:val="22"/>
          <w:szCs w:val="22"/>
        </w:rPr>
        <w:tab/>
      </w:r>
      <w:r>
        <w:rPr>
          <w:rFonts w:ascii="Cambria" w:eastAsia="Cambria" w:hAnsi="Cambria" w:cs="Cambria"/>
          <w:sz w:val="22"/>
          <w:szCs w:val="22"/>
        </w:rPr>
        <w:tab/>
      </w:r>
      <w:r>
        <w:rPr>
          <w:rFonts w:ascii="Cambria" w:eastAsia="Cambria" w:hAnsi="Cambria" w:cs="Cambria"/>
          <w:sz w:val="22"/>
          <w:szCs w:val="22"/>
        </w:rPr>
        <w:tab/>
      </w:r>
      <w:r>
        <w:rPr>
          <w:rFonts w:ascii="Cambria" w:eastAsia="Cambria" w:hAnsi="Cambria" w:cs="Cambria"/>
          <w:sz w:val="22"/>
          <w:szCs w:val="22"/>
        </w:rPr>
        <w:tab/>
        <w:t>_________________________________</w:t>
      </w:r>
    </w:p>
    <w:p w:rsidR="00203EB8" w:rsidRDefault="004605B1">
      <w:pPr>
        <w:ind w:left="4536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Jméno a funkce oprávněné osoby dodavatele</w:t>
      </w:r>
    </w:p>
    <w:p w:rsidR="00203EB8" w:rsidRDefault="004605B1" w:rsidP="00F766D3">
      <w:pPr>
        <w:ind w:left="4536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 xml:space="preserve">Razítko a podpis oprávněné osoby </w:t>
      </w:r>
      <w:r>
        <w:rPr>
          <w:rFonts w:ascii="Cambria" w:eastAsia="Cambria" w:hAnsi="Cambria" w:cs="Cambria"/>
          <w:sz w:val="22"/>
          <w:szCs w:val="22"/>
        </w:rPr>
        <w:t>dodavatele</w:t>
      </w:r>
    </w:p>
    <w:sectPr w:rsidR="00203EB8" w:rsidSect="00936DC3">
      <w:pgSz w:w="11906" w:h="16838"/>
      <w:pgMar w:top="1417" w:right="1417" w:bottom="1417" w:left="1417" w:header="708" w:footer="708" w:gutter="0"/>
      <w:pgNumType w:start="1"/>
      <w:cols w:space="708"/>
      <w:titlePg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mo">
    <w:altName w:val="Calibri"/>
    <w:charset w:val="00"/>
    <w:family w:val="auto"/>
    <w:pitch w:val="default"/>
    <w:sig w:usb0="00000000" w:usb1="00000000" w:usb2="00000000" w:usb3="00000000" w:csb0="00000000" w:csb1="00000000"/>
  </w:font>
  <w:font w:name="Gungsuh">
    <w:altName w:val="Arial Unicode MS"/>
    <w:charset w:val="81"/>
    <w:family w:val="roman"/>
    <w:pitch w:val="variable"/>
    <w:sig w:usb0="B00002AF" w:usb1="69D77CFB" w:usb2="00000030" w:usb3="00000000" w:csb0="0008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characterSpacingControl w:val="doNotCompress"/>
  <w:compat/>
  <w:rsids>
    <w:rsidRoot w:val="00203EB8"/>
    <w:rsid w:val="00096EC3"/>
    <w:rsid w:val="000A3D81"/>
    <w:rsid w:val="00172873"/>
    <w:rsid w:val="0017316A"/>
    <w:rsid w:val="00174AF8"/>
    <w:rsid w:val="001B4912"/>
    <w:rsid w:val="00203EB8"/>
    <w:rsid w:val="0021118F"/>
    <w:rsid w:val="00307C95"/>
    <w:rsid w:val="00390F75"/>
    <w:rsid w:val="00391C6D"/>
    <w:rsid w:val="003D75B8"/>
    <w:rsid w:val="003F68A4"/>
    <w:rsid w:val="004605B1"/>
    <w:rsid w:val="00484819"/>
    <w:rsid w:val="004A1AE7"/>
    <w:rsid w:val="004B3D0A"/>
    <w:rsid w:val="004F6042"/>
    <w:rsid w:val="0054665A"/>
    <w:rsid w:val="0057751A"/>
    <w:rsid w:val="00653958"/>
    <w:rsid w:val="006C2F61"/>
    <w:rsid w:val="007962C0"/>
    <w:rsid w:val="00821F2C"/>
    <w:rsid w:val="008F72FA"/>
    <w:rsid w:val="00936DC3"/>
    <w:rsid w:val="00974084"/>
    <w:rsid w:val="00A608E2"/>
    <w:rsid w:val="00C16D16"/>
    <w:rsid w:val="00C432BD"/>
    <w:rsid w:val="00C76054"/>
    <w:rsid w:val="00CF68CC"/>
    <w:rsid w:val="00D52A08"/>
    <w:rsid w:val="00DF1299"/>
    <w:rsid w:val="00F650C2"/>
    <w:rsid w:val="00F766D3"/>
    <w:rsid w:val="00FD15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4"/>
        <w:szCs w:val="24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36DC3"/>
  </w:style>
  <w:style w:type="paragraph" w:styleId="Nadpis1">
    <w:name w:val="heading 1"/>
    <w:basedOn w:val="Normln"/>
    <w:next w:val="Normln"/>
    <w:uiPriority w:val="9"/>
    <w:qFormat/>
    <w:rsid w:val="00936DC3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dpis2">
    <w:name w:val="heading 2"/>
    <w:basedOn w:val="Normln"/>
    <w:next w:val="Normln"/>
    <w:uiPriority w:val="9"/>
    <w:semiHidden/>
    <w:unhideWhenUsed/>
    <w:qFormat/>
    <w:rsid w:val="00936DC3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dpis3">
    <w:name w:val="heading 3"/>
    <w:basedOn w:val="Normln"/>
    <w:next w:val="Normln"/>
    <w:uiPriority w:val="9"/>
    <w:semiHidden/>
    <w:unhideWhenUsed/>
    <w:qFormat/>
    <w:rsid w:val="00936DC3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ln"/>
    <w:next w:val="Normln"/>
    <w:uiPriority w:val="9"/>
    <w:semiHidden/>
    <w:unhideWhenUsed/>
    <w:qFormat/>
    <w:rsid w:val="00936DC3"/>
    <w:pPr>
      <w:keepNext/>
      <w:keepLines/>
      <w:spacing w:before="240" w:after="40"/>
      <w:outlineLvl w:val="3"/>
    </w:pPr>
    <w:rPr>
      <w:b/>
    </w:rPr>
  </w:style>
  <w:style w:type="paragraph" w:styleId="Nadpis5">
    <w:name w:val="heading 5"/>
    <w:basedOn w:val="Normln"/>
    <w:next w:val="Normln"/>
    <w:uiPriority w:val="9"/>
    <w:semiHidden/>
    <w:unhideWhenUsed/>
    <w:qFormat/>
    <w:rsid w:val="00936DC3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dpis6">
    <w:name w:val="heading 6"/>
    <w:basedOn w:val="Normln"/>
    <w:next w:val="Normln"/>
    <w:uiPriority w:val="9"/>
    <w:semiHidden/>
    <w:unhideWhenUsed/>
    <w:qFormat/>
    <w:rsid w:val="00936DC3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rsid w:val="00936DC3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rsid w:val="00936DC3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rsid w:val="00936DC3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rsid w:val="00936DC3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itul">
    <w:name w:val="Subtitle"/>
    <w:basedOn w:val="Normln"/>
    <w:next w:val="Normln"/>
    <w:uiPriority w:val="11"/>
    <w:qFormat/>
    <w:rsid w:val="00936DC3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rsid w:val="00936DC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1"/>
    <w:rsid w:val="00936DC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1"/>
    <w:rsid w:val="00936DC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1"/>
    <w:rsid w:val="00936DC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3">
    <w:basedOn w:val="TableNormal0"/>
    <w:rsid w:val="00936DC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0"/>
    <w:rsid w:val="00936DC3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1">
    <w:name w:val="1"/>
    <w:basedOn w:val="Normlntabulka"/>
    <w:rsid w:val="000A3D8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Normlnweb">
    <w:name w:val="Normal (Web)"/>
    <w:basedOn w:val="Normln"/>
    <w:uiPriority w:val="99"/>
    <w:semiHidden/>
    <w:unhideWhenUsed/>
    <w:rsid w:val="0017316A"/>
    <w:pPr>
      <w:spacing w:before="100" w:beforeAutospacing="1" w:after="100" w:afterAutospacing="1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4605B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605B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887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21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37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jkgiH5wY6jFT835A6eq+umHnkUfg==">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1628</Words>
  <Characters>9608</Characters>
  <Application>Microsoft Office Word</Application>
  <DocSecurity>0</DocSecurity>
  <Lines>80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11214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František Balek</dc:creator>
  <cp:lastModifiedBy>fbalek@seznam.cz</cp:lastModifiedBy>
  <cp:revision>2</cp:revision>
  <dcterms:created xsi:type="dcterms:W3CDTF">2024-07-03T13:05:00Z</dcterms:created>
  <dcterms:modified xsi:type="dcterms:W3CDTF">2024-07-03T13:05:00Z</dcterms:modified>
</cp:coreProperties>
</file>