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2D1DA1CD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kterými hodlá účastník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957DA7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957DA7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14A68916" w14:textId="0E7F1BB9" w:rsidR="0061333E" w:rsidRPr="00970376" w:rsidRDefault="0061333E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noProof/>
          <w:color w:val="000000" w:themeColor="text1"/>
          <w:sz w:val="28"/>
          <w:szCs w:val="28"/>
          <w:lang w:eastAsia="zh-CN"/>
        </w:rPr>
      </w:pPr>
      <w:r w:rsidRPr="00957DA7">
        <w:rPr>
          <w:rFonts w:ascii="Segoe UI" w:hAnsi="Segoe UI" w:cs="Segoe UI"/>
          <w:b/>
          <w:caps/>
          <w:color w:val="000000" w:themeColor="text1"/>
          <w:sz w:val="28"/>
          <w:szCs w:val="28"/>
          <w:lang w:eastAsia="zh-CN"/>
        </w:rPr>
        <w:t>„</w:t>
      </w:r>
      <w:r w:rsidR="00957DA7" w:rsidRPr="00957DA7">
        <w:rPr>
          <w:rFonts w:ascii="Segoe UI" w:hAnsi="Segoe UI" w:cs="Segoe UI"/>
          <w:b/>
          <w:caps/>
          <w:noProof/>
          <w:color w:val="000000" w:themeColor="text1"/>
          <w:sz w:val="28"/>
          <w:szCs w:val="28"/>
        </w:rPr>
        <w:t>Přístavba a rekonstrukce sportovní haly Chrudim, II. a III. etapa</w:t>
      </w:r>
      <w:r w:rsidRPr="00957DA7">
        <w:rPr>
          <w:rFonts w:ascii="Segoe UI" w:hAnsi="Segoe UI" w:cs="Segoe UI"/>
          <w:b/>
          <w:caps/>
          <w:color w:val="000000" w:themeColor="text1"/>
          <w:sz w:val="28"/>
          <w:szCs w:val="28"/>
          <w:lang w:eastAsia="zh-CN"/>
        </w:rPr>
        <w:t>“</w:t>
      </w:r>
    </w:p>
    <w:p w14:paraId="52A51BBB" w14:textId="77777777" w:rsidR="0061333E" w:rsidRDefault="0061333E" w:rsidP="0061333E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560BF12" w14:textId="2AEF9EA7" w:rsidR="0061333E" w:rsidRPr="0061333E" w:rsidRDefault="0039494B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0ED8E008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Obchodní firma nebo název </w:t>
            </w:r>
            <w:r w:rsidR="0039494B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32594166" w14:textId="77777777" w:rsidR="00970376" w:rsidRDefault="00970376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</w:p>
    <w:p w14:paraId="26E67FE4" w14:textId="6DC825A6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8EC5" w14:textId="77777777" w:rsidR="002D0F71" w:rsidRDefault="002D0F71" w:rsidP="0061333E">
      <w:r>
        <w:separator/>
      </w:r>
    </w:p>
  </w:endnote>
  <w:endnote w:type="continuationSeparator" w:id="0">
    <w:p w14:paraId="51154201" w14:textId="77777777" w:rsidR="002D0F71" w:rsidRDefault="002D0F71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0A69" w14:textId="77777777" w:rsidR="002D0F71" w:rsidRDefault="002D0F71" w:rsidP="0061333E">
      <w:r>
        <w:separator/>
      </w:r>
    </w:p>
  </w:footnote>
  <w:footnote w:type="continuationSeparator" w:id="0">
    <w:p w14:paraId="75D1D05D" w14:textId="77777777" w:rsidR="002D0F71" w:rsidRDefault="002D0F71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7EA4D1A2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957DA7">
      <w:rPr>
        <w:rFonts w:ascii="Segoe UI" w:hAnsi="Segoe UI" w:cs="Segoe UI"/>
        <w:b/>
        <w:bCs/>
        <w:sz w:val="20"/>
        <w:szCs w:val="20"/>
      </w:rPr>
      <w:t>2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2D0F71"/>
    <w:rsid w:val="00307902"/>
    <w:rsid w:val="00356D7B"/>
    <w:rsid w:val="0039494B"/>
    <w:rsid w:val="003E3F73"/>
    <w:rsid w:val="004253B3"/>
    <w:rsid w:val="005108B3"/>
    <w:rsid w:val="0054255F"/>
    <w:rsid w:val="005F0662"/>
    <w:rsid w:val="0061333E"/>
    <w:rsid w:val="00632135"/>
    <w:rsid w:val="00715138"/>
    <w:rsid w:val="007C6C55"/>
    <w:rsid w:val="00806EA5"/>
    <w:rsid w:val="00957DA7"/>
    <w:rsid w:val="009670D5"/>
    <w:rsid w:val="00970376"/>
    <w:rsid w:val="00A00299"/>
    <w:rsid w:val="00E960D3"/>
    <w:rsid w:val="00F56B2A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889-C3DF-4791-901B-B818C9D8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8</cp:revision>
  <dcterms:created xsi:type="dcterms:W3CDTF">2023-11-30T08:53:00Z</dcterms:created>
  <dcterms:modified xsi:type="dcterms:W3CDTF">2026-04-13T11:52:00Z</dcterms:modified>
</cp:coreProperties>
</file>